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3D4" w:rsidRPr="00377DEB" w:rsidRDefault="00377DEB" w:rsidP="00377DEB">
      <w:pPr>
        <w:jc w:val="center"/>
        <w:rPr>
          <w:rFonts w:ascii="Times New Roman" w:hAnsi="Times New Roman" w:cs="Times New Roman"/>
          <w:sz w:val="28"/>
        </w:rPr>
      </w:pPr>
      <w:r w:rsidRPr="00377DEB">
        <w:rPr>
          <w:rFonts w:ascii="Times New Roman" w:hAnsi="Times New Roman" w:cs="Times New Roman"/>
          <w:sz w:val="28"/>
        </w:rPr>
        <w:t>РЕКОМЕНДАЦИИ ПО ОБЕСПЕЧЕНИЮ БЕЗОПАСНОСТИ ПЕРСОНАЛЬНЫХ ДАННЫХ ПРИ ИХ ОБРАБОТКЕ В ИНФОРМАЦИОННЫХ СИСТЕМАХ ПЕРСОНАЛЬНЫХ ДАННЫХ, УТВЕРЖДЕНЫ ЗАМ. ДИРЕКТОРА ФСТЭК РОССИИ 15.02.2008 Г.</w:t>
      </w:r>
    </w:p>
    <w:p w:rsidR="00377DEB" w:rsidRPr="008953D4" w:rsidRDefault="00377DEB" w:rsidP="008953D4">
      <w:pPr>
        <w:spacing w:after="0" w:line="240" w:lineRule="auto"/>
        <w:ind w:left="-24" w:firstLine="709"/>
        <w:outlineLvl w:val="4"/>
        <w:rPr>
          <w:rFonts w:ascii="Times New Roman" w:eastAsia="Times New Roman" w:hAnsi="Times New Roman" w:cs="Times New Roman"/>
          <w:b/>
          <w:bCs/>
          <w:color w:val="000000" w:themeColor="text1"/>
          <w:sz w:val="24"/>
          <w:szCs w:val="24"/>
          <w:lang w:eastAsia="ru-RU"/>
        </w:rPr>
      </w:pPr>
    </w:p>
    <w:p w:rsidR="008953D4" w:rsidRPr="008953D4" w:rsidRDefault="00C865A1" w:rsidP="008953D4">
      <w:pPr>
        <w:numPr>
          <w:ilvl w:val="0"/>
          <w:numId w:val="1"/>
        </w:numPr>
        <w:shd w:val="clear" w:color="auto" w:fill="FFFFFF"/>
        <w:spacing w:after="0" w:line="376" w:lineRule="atLeast"/>
        <w:ind w:left="480" w:firstLine="709"/>
        <w:rPr>
          <w:rFonts w:ascii="Times New Roman" w:eastAsia="Times New Roman" w:hAnsi="Times New Roman" w:cs="Times New Roman"/>
          <w:color w:val="000000" w:themeColor="text1"/>
          <w:sz w:val="24"/>
          <w:szCs w:val="24"/>
          <w:lang w:eastAsia="ru-RU"/>
        </w:rPr>
      </w:pPr>
      <w:hyperlink r:id="rId6" w:history="1">
        <w:proofErr w:type="spellStart"/>
        <w:r w:rsidR="008953D4" w:rsidRPr="008953D4">
          <w:rPr>
            <w:rFonts w:ascii="Times New Roman" w:eastAsia="Times New Roman" w:hAnsi="Times New Roman" w:cs="Times New Roman"/>
            <w:color w:val="000000" w:themeColor="text1"/>
            <w:sz w:val="24"/>
            <w:szCs w:val="24"/>
            <w:u w:val="single"/>
            <w:lang w:eastAsia="ru-RU"/>
          </w:rPr>
          <w:t>Send</w:t>
        </w:r>
        <w:proofErr w:type="spellEnd"/>
        <w:r w:rsidR="008953D4" w:rsidRPr="008953D4">
          <w:rPr>
            <w:rFonts w:ascii="Times New Roman" w:eastAsia="Times New Roman" w:hAnsi="Times New Roman" w:cs="Times New Roman"/>
            <w:color w:val="000000" w:themeColor="text1"/>
            <w:sz w:val="24"/>
            <w:szCs w:val="24"/>
            <w:u w:val="single"/>
            <w:lang w:eastAsia="ru-RU"/>
          </w:rPr>
          <w:t xml:space="preserve"> </w:t>
        </w:r>
        <w:proofErr w:type="spellStart"/>
        <w:r w:rsidR="008953D4" w:rsidRPr="008953D4">
          <w:rPr>
            <w:rFonts w:ascii="Times New Roman" w:eastAsia="Times New Roman" w:hAnsi="Times New Roman" w:cs="Times New Roman"/>
            <w:color w:val="000000" w:themeColor="text1"/>
            <w:sz w:val="24"/>
            <w:szCs w:val="24"/>
            <w:u w:val="single"/>
            <w:lang w:eastAsia="ru-RU"/>
          </w:rPr>
          <w:t>this</w:t>
        </w:r>
        <w:proofErr w:type="spellEnd"/>
      </w:hyperlink>
    </w:p>
    <w:p w:rsidR="008953D4" w:rsidRPr="008953D4" w:rsidRDefault="008953D4" w:rsidP="008953D4">
      <w:pPr>
        <w:shd w:val="clear" w:color="auto" w:fill="FFFFFF"/>
        <w:spacing w:line="240" w:lineRule="auto"/>
        <w:ind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Утверждены заместителем директора ФСТЭК России 15 февраля 2008 г. Оригинал документа опубликован на официальном сайте ФСТЭК: </w:t>
      </w:r>
      <w:proofErr w:type="spellStart"/>
      <w:r w:rsidRPr="008953D4">
        <w:rPr>
          <w:rFonts w:ascii="Times New Roman" w:eastAsia="Times New Roman" w:hAnsi="Times New Roman" w:cs="Times New Roman"/>
          <w:color w:val="000000" w:themeColor="text1"/>
          <w:sz w:val="24"/>
          <w:szCs w:val="24"/>
          <w:lang w:eastAsia="ru-RU"/>
        </w:rPr>
        <w:t>www.fstec.ru</w:t>
      </w:r>
      <w:proofErr w:type="spellEnd"/>
      <w:r w:rsidRPr="008953D4">
        <w:rPr>
          <w:rFonts w:ascii="Times New Roman" w:eastAsia="Times New Roman" w:hAnsi="Times New Roman" w:cs="Times New Roman"/>
          <w:color w:val="000000" w:themeColor="text1"/>
          <w:sz w:val="24"/>
          <w:szCs w:val="24"/>
          <w:lang w:eastAsia="ru-RU"/>
        </w:rPr>
        <w:t xml:space="preserve"> (не применяются с 15 марта 2010 г. в связи с изданием приказа ФСТЭК № 58).</w:t>
      </w:r>
    </w:p>
    <w:p w:rsidR="008953D4" w:rsidRPr="008953D4" w:rsidRDefault="008953D4" w:rsidP="008953D4">
      <w:pPr>
        <w:shd w:val="clear" w:color="auto" w:fill="FFFFFF"/>
        <w:spacing w:before="63" w:after="100" w:line="240" w:lineRule="auto"/>
        <w:ind w:firstLine="709"/>
        <w:outlineLvl w:val="1"/>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Обозначения и сокращения</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АТС – автоматическая телефонная станция</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 информационная система персональных данных</w:t>
      </w:r>
    </w:p>
    <w:p w:rsidR="008953D4" w:rsidRPr="008953D4" w:rsidRDefault="008953D4" w:rsidP="008953D4">
      <w:pPr>
        <w:shd w:val="clear" w:color="auto" w:fill="FFFFFF"/>
        <w:spacing w:after="240" w:line="240" w:lineRule="auto"/>
        <w:ind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МЭ – межсетевой экран</w:t>
      </w:r>
    </w:p>
    <w:p w:rsidR="008953D4" w:rsidRPr="008953D4" w:rsidRDefault="008953D4" w:rsidP="008953D4">
      <w:pPr>
        <w:shd w:val="clear" w:color="auto" w:fill="FFFFFF"/>
        <w:spacing w:after="240" w:line="240" w:lineRule="auto"/>
        <w:ind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НСД – несанкционированный доступ</w:t>
      </w:r>
    </w:p>
    <w:p w:rsidR="008953D4" w:rsidRPr="008953D4" w:rsidRDefault="008953D4" w:rsidP="008953D4">
      <w:pPr>
        <w:shd w:val="clear" w:color="auto" w:fill="FFFFFF"/>
        <w:spacing w:after="240" w:line="240" w:lineRule="auto"/>
        <w:ind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ОС – операционная система</w:t>
      </w:r>
    </w:p>
    <w:p w:rsidR="008953D4" w:rsidRPr="008953D4" w:rsidRDefault="008953D4" w:rsidP="008953D4">
      <w:pPr>
        <w:shd w:val="clear" w:color="auto" w:fill="FFFFFF"/>
        <w:spacing w:after="240" w:line="240" w:lineRule="auto"/>
        <w:ind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ОТСС – основные технические средства связи</w:t>
      </w:r>
    </w:p>
    <w:p w:rsidR="008953D4" w:rsidRPr="008953D4" w:rsidRDefault="008953D4" w:rsidP="008953D4">
      <w:pPr>
        <w:shd w:val="clear" w:color="auto" w:fill="FFFFFF"/>
        <w:spacing w:after="240" w:line="240" w:lineRule="auto"/>
        <w:ind w:firstLine="709"/>
        <w:rPr>
          <w:rFonts w:ascii="Times New Roman" w:eastAsia="Times New Roman" w:hAnsi="Times New Roman" w:cs="Times New Roman"/>
          <w:color w:val="000000" w:themeColor="text1"/>
          <w:sz w:val="24"/>
          <w:szCs w:val="24"/>
          <w:lang w:eastAsia="ru-RU"/>
        </w:rPr>
      </w:pP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 персональные данные</w:t>
      </w:r>
    </w:p>
    <w:p w:rsidR="008953D4" w:rsidRPr="008953D4" w:rsidRDefault="008953D4" w:rsidP="008953D4">
      <w:pPr>
        <w:shd w:val="clear" w:color="auto" w:fill="FFFFFF"/>
        <w:spacing w:after="240" w:line="240" w:lineRule="auto"/>
        <w:ind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ПЭМИН – побочные электромагнитные излучения и наводки</w:t>
      </w:r>
    </w:p>
    <w:p w:rsidR="008953D4" w:rsidRPr="008953D4" w:rsidRDefault="008953D4" w:rsidP="008953D4">
      <w:pPr>
        <w:shd w:val="clear" w:color="auto" w:fill="FFFFFF"/>
        <w:spacing w:after="240" w:line="240" w:lineRule="auto"/>
        <w:ind w:firstLine="709"/>
        <w:rPr>
          <w:rFonts w:ascii="Times New Roman" w:eastAsia="Times New Roman" w:hAnsi="Times New Roman" w:cs="Times New Roman"/>
          <w:color w:val="000000" w:themeColor="text1"/>
          <w:sz w:val="24"/>
          <w:szCs w:val="24"/>
          <w:lang w:eastAsia="ru-RU"/>
        </w:rPr>
      </w:pPr>
      <w:proofErr w:type="spellStart"/>
      <w:r w:rsidRPr="008953D4">
        <w:rPr>
          <w:rFonts w:ascii="Times New Roman" w:eastAsia="Times New Roman" w:hAnsi="Times New Roman" w:cs="Times New Roman"/>
          <w:color w:val="000000" w:themeColor="text1"/>
          <w:sz w:val="24"/>
          <w:szCs w:val="24"/>
          <w:lang w:eastAsia="ru-RU"/>
        </w:rPr>
        <w:t>СЗПДн</w:t>
      </w:r>
      <w:proofErr w:type="spellEnd"/>
      <w:r w:rsidRPr="008953D4">
        <w:rPr>
          <w:rFonts w:ascii="Times New Roman" w:eastAsia="Times New Roman" w:hAnsi="Times New Roman" w:cs="Times New Roman"/>
          <w:color w:val="000000" w:themeColor="text1"/>
          <w:sz w:val="24"/>
          <w:szCs w:val="24"/>
          <w:lang w:eastAsia="ru-RU"/>
        </w:rPr>
        <w:t> – система защиты персональных данных</w:t>
      </w:r>
    </w:p>
    <w:p w:rsidR="008953D4" w:rsidRPr="008953D4" w:rsidRDefault="008953D4" w:rsidP="008953D4">
      <w:pPr>
        <w:shd w:val="clear" w:color="auto" w:fill="FFFFFF"/>
        <w:spacing w:before="63" w:after="100" w:line="240" w:lineRule="auto"/>
        <w:ind w:firstLine="709"/>
        <w:outlineLvl w:val="1"/>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1. Термины и определения</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В настоящем документе используются следующие термины и их определения:</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Блокирование персональных данных </w:t>
      </w:r>
      <w:r w:rsidRPr="008953D4">
        <w:rPr>
          <w:rFonts w:ascii="Times New Roman" w:eastAsia="Times New Roman" w:hAnsi="Times New Roman" w:cs="Times New Roman"/>
          <w:color w:val="000000" w:themeColor="text1"/>
          <w:sz w:val="24"/>
          <w:szCs w:val="24"/>
          <w:lang w:eastAsia="ru-RU"/>
        </w:rPr>
        <w:t>– временное прекращение сбора, систематизации, накопления, использования, распространения персональных данных, в том числе их передачи.</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Вирус (компьютерный, программный) – </w:t>
      </w:r>
      <w:r w:rsidRPr="008953D4">
        <w:rPr>
          <w:rFonts w:ascii="Times New Roman" w:eastAsia="Times New Roman" w:hAnsi="Times New Roman" w:cs="Times New Roman"/>
          <w:color w:val="000000" w:themeColor="text1"/>
          <w:sz w:val="24"/>
          <w:szCs w:val="24"/>
          <w:lang w:eastAsia="ru-RU"/>
        </w:rPr>
        <w:t>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Вредоносная программа </w:t>
      </w:r>
      <w:r w:rsidRPr="008953D4">
        <w:rPr>
          <w:rFonts w:ascii="Times New Roman" w:eastAsia="Times New Roman" w:hAnsi="Times New Roman" w:cs="Times New Roman"/>
          <w:color w:val="000000" w:themeColor="text1"/>
          <w:sz w:val="24"/>
          <w:szCs w:val="24"/>
          <w:lang w:eastAsia="ru-RU"/>
        </w:rPr>
        <w:t>–</w:t>
      </w:r>
      <w:r w:rsidRPr="008953D4">
        <w:rPr>
          <w:rFonts w:ascii="Times New Roman" w:eastAsia="Times New Roman" w:hAnsi="Times New Roman" w:cs="Times New Roman"/>
          <w:b/>
          <w:bCs/>
          <w:color w:val="000000" w:themeColor="text1"/>
          <w:sz w:val="24"/>
          <w:szCs w:val="24"/>
          <w:lang w:eastAsia="ru-RU"/>
        </w:rPr>
        <w:t> </w:t>
      </w:r>
      <w:r w:rsidRPr="008953D4">
        <w:rPr>
          <w:rFonts w:ascii="Times New Roman" w:eastAsia="Times New Roman" w:hAnsi="Times New Roman" w:cs="Times New Roman"/>
          <w:color w:val="000000" w:themeColor="text1"/>
          <w:sz w:val="24"/>
          <w:szCs w:val="24"/>
          <w:lang w:eastAsia="ru-RU"/>
        </w:rPr>
        <w:t>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Вспомогательные технические средства и системы </w:t>
      </w:r>
      <w:r w:rsidRPr="008953D4">
        <w:rPr>
          <w:rFonts w:ascii="Times New Roman" w:eastAsia="Times New Roman" w:hAnsi="Times New Roman" w:cs="Times New Roman"/>
          <w:color w:val="000000" w:themeColor="text1"/>
          <w:sz w:val="24"/>
          <w:szCs w:val="24"/>
          <w:lang w:eastAsia="ru-RU"/>
        </w:rPr>
        <w:t>–</w:t>
      </w:r>
      <w:r w:rsidRPr="008953D4">
        <w:rPr>
          <w:rFonts w:ascii="Times New Roman" w:eastAsia="Times New Roman" w:hAnsi="Times New Roman" w:cs="Times New Roman"/>
          <w:b/>
          <w:bCs/>
          <w:color w:val="000000" w:themeColor="text1"/>
          <w:sz w:val="24"/>
          <w:szCs w:val="24"/>
          <w:lang w:eastAsia="ru-RU"/>
        </w:rPr>
        <w:t> </w:t>
      </w:r>
      <w:r w:rsidRPr="008953D4">
        <w:rPr>
          <w:rFonts w:ascii="Times New Roman" w:eastAsia="Times New Roman" w:hAnsi="Times New Roman" w:cs="Times New Roman"/>
          <w:color w:val="000000" w:themeColor="text1"/>
          <w:sz w:val="24"/>
          <w:szCs w:val="24"/>
          <w:lang w:eastAsia="ru-RU"/>
        </w:rPr>
        <w:t>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Доступ к информации </w:t>
      </w:r>
      <w:r w:rsidRPr="008953D4">
        <w:rPr>
          <w:rFonts w:ascii="Times New Roman" w:eastAsia="Times New Roman" w:hAnsi="Times New Roman" w:cs="Times New Roman"/>
          <w:color w:val="000000" w:themeColor="text1"/>
          <w:sz w:val="24"/>
          <w:szCs w:val="24"/>
          <w:lang w:eastAsia="ru-RU"/>
        </w:rPr>
        <w:t>– возможность получения информац</w:t>
      </w:r>
      <w:proofErr w:type="gramStart"/>
      <w:r w:rsidRPr="008953D4">
        <w:rPr>
          <w:rFonts w:ascii="Times New Roman" w:eastAsia="Times New Roman" w:hAnsi="Times New Roman" w:cs="Times New Roman"/>
          <w:color w:val="000000" w:themeColor="text1"/>
          <w:sz w:val="24"/>
          <w:szCs w:val="24"/>
          <w:lang w:eastAsia="ru-RU"/>
        </w:rPr>
        <w:t>ии и ее</w:t>
      </w:r>
      <w:proofErr w:type="gramEnd"/>
      <w:r w:rsidRPr="008953D4">
        <w:rPr>
          <w:rFonts w:ascii="Times New Roman" w:eastAsia="Times New Roman" w:hAnsi="Times New Roman" w:cs="Times New Roman"/>
          <w:color w:val="000000" w:themeColor="text1"/>
          <w:sz w:val="24"/>
          <w:szCs w:val="24"/>
          <w:lang w:eastAsia="ru-RU"/>
        </w:rPr>
        <w:t xml:space="preserve"> использования.</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lastRenderedPageBreak/>
        <w:t>Защищаемая информация </w:t>
      </w:r>
      <w:r w:rsidRPr="008953D4">
        <w:rPr>
          <w:rFonts w:ascii="Times New Roman" w:eastAsia="Times New Roman" w:hAnsi="Times New Roman" w:cs="Times New Roman"/>
          <w:color w:val="000000" w:themeColor="text1"/>
          <w:sz w:val="24"/>
          <w:szCs w:val="24"/>
          <w:lang w:eastAsia="ru-RU"/>
        </w:rPr>
        <w:t>–</w:t>
      </w:r>
      <w:r w:rsidRPr="008953D4">
        <w:rPr>
          <w:rFonts w:ascii="Times New Roman" w:eastAsia="Times New Roman" w:hAnsi="Times New Roman" w:cs="Times New Roman"/>
          <w:b/>
          <w:bCs/>
          <w:color w:val="000000" w:themeColor="text1"/>
          <w:sz w:val="24"/>
          <w:szCs w:val="24"/>
          <w:lang w:eastAsia="ru-RU"/>
        </w:rPr>
        <w:t> </w:t>
      </w:r>
      <w:r w:rsidRPr="008953D4">
        <w:rPr>
          <w:rFonts w:ascii="Times New Roman" w:eastAsia="Times New Roman" w:hAnsi="Times New Roman" w:cs="Times New Roman"/>
          <w:color w:val="000000" w:themeColor="text1"/>
          <w:sz w:val="24"/>
          <w:szCs w:val="24"/>
          <w:lang w:eastAsia="ru-RU"/>
        </w:rPr>
        <w:t>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Идентификация </w:t>
      </w:r>
      <w:r w:rsidRPr="008953D4">
        <w:rPr>
          <w:rFonts w:ascii="Times New Roman" w:eastAsia="Times New Roman" w:hAnsi="Times New Roman" w:cs="Times New Roman"/>
          <w:color w:val="000000" w:themeColor="text1"/>
          <w:sz w:val="24"/>
          <w:szCs w:val="24"/>
          <w:lang w:eastAsia="ru-RU"/>
        </w:rPr>
        <w:t>–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0" w:name="_Toc460059090"/>
      <w:bookmarkEnd w:id="0"/>
      <w:r w:rsidRPr="008953D4">
        <w:rPr>
          <w:rFonts w:ascii="Times New Roman" w:eastAsia="Times New Roman" w:hAnsi="Times New Roman" w:cs="Times New Roman"/>
          <w:b/>
          <w:bCs/>
          <w:color w:val="000000" w:themeColor="text1"/>
          <w:sz w:val="24"/>
          <w:szCs w:val="24"/>
          <w:lang w:eastAsia="ru-RU"/>
        </w:rPr>
        <w:t>Информационные технологии</w:t>
      </w:r>
      <w:r w:rsidRPr="008953D4">
        <w:rPr>
          <w:rFonts w:ascii="Times New Roman" w:eastAsia="Times New Roman" w:hAnsi="Times New Roman" w:cs="Times New Roman"/>
          <w:color w:val="000000" w:themeColor="text1"/>
          <w:sz w:val="24"/>
          <w:szCs w:val="24"/>
          <w:lang w:eastAsia="ru-RU"/>
        </w:rPr>
        <w:t> – процессы, методы поиска, сбора, хранения, обработки, представления, распространения информации и способы осуществления таких процессов и методов.</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Конфиденциальность персональных данных </w:t>
      </w:r>
      <w:r w:rsidRPr="008953D4">
        <w:rPr>
          <w:rFonts w:ascii="Times New Roman" w:eastAsia="Times New Roman" w:hAnsi="Times New Roman" w:cs="Times New Roman"/>
          <w:color w:val="000000" w:themeColor="text1"/>
          <w:sz w:val="24"/>
          <w:szCs w:val="24"/>
          <w:lang w:eastAsia="ru-RU"/>
        </w:rPr>
        <w:t>–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8953D4">
        <w:rPr>
          <w:rFonts w:ascii="Times New Roman" w:eastAsia="Times New Roman" w:hAnsi="Times New Roman" w:cs="Times New Roman"/>
          <w:b/>
          <w:bCs/>
          <w:color w:val="000000" w:themeColor="text1"/>
          <w:sz w:val="24"/>
          <w:szCs w:val="24"/>
          <w:lang w:eastAsia="ru-RU"/>
        </w:rPr>
        <w:t>Межсетевой экран</w:t>
      </w:r>
      <w:r w:rsidRPr="008953D4">
        <w:rPr>
          <w:rFonts w:ascii="Times New Roman" w:eastAsia="Times New Roman" w:hAnsi="Times New Roman" w:cs="Times New Roman"/>
          <w:color w:val="000000" w:themeColor="text1"/>
          <w:sz w:val="24"/>
          <w:szCs w:val="24"/>
          <w:lang w:eastAsia="ru-RU"/>
        </w:rPr>
        <w:t> –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roofErr w:type="gramEnd"/>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8953D4">
        <w:rPr>
          <w:rFonts w:ascii="Times New Roman" w:eastAsia="Times New Roman" w:hAnsi="Times New Roman" w:cs="Times New Roman"/>
          <w:b/>
          <w:bCs/>
          <w:color w:val="000000" w:themeColor="text1"/>
          <w:sz w:val="24"/>
          <w:szCs w:val="24"/>
          <w:lang w:eastAsia="ru-RU"/>
        </w:rPr>
        <w:t>Недекларированные</w:t>
      </w:r>
      <w:proofErr w:type="spellEnd"/>
      <w:r w:rsidRPr="008953D4">
        <w:rPr>
          <w:rFonts w:ascii="Times New Roman" w:eastAsia="Times New Roman" w:hAnsi="Times New Roman" w:cs="Times New Roman"/>
          <w:b/>
          <w:bCs/>
          <w:color w:val="000000" w:themeColor="text1"/>
          <w:sz w:val="24"/>
          <w:szCs w:val="24"/>
          <w:lang w:eastAsia="ru-RU"/>
        </w:rPr>
        <w:t xml:space="preserve"> возможности</w:t>
      </w:r>
      <w:r w:rsidRPr="008953D4">
        <w:rPr>
          <w:rFonts w:ascii="Times New Roman" w:eastAsia="Times New Roman" w:hAnsi="Times New Roman" w:cs="Times New Roman"/>
          <w:color w:val="000000" w:themeColor="text1"/>
          <w:sz w:val="24"/>
          <w:szCs w:val="24"/>
          <w:lang w:eastAsia="ru-RU"/>
        </w:rPr>
        <w:t xml:space="preserve"> – функциональные возможности средств вычислительной техники и (или) программного обеспечения, не описанные или не соответствующие </w:t>
      </w:r>
      <w:proofErr w:type="gramStart"/>
      <w:r w:rsidRPr="008953D4">
        <w:rPr>
          <w:rFonts w:ascii="Times New Roman" w:eastAsia="Times New Roman" w:hAnsi="Times New Roman" w:cs="Times New Roman"/>
          <w:color w:val="000000" w:themeColor="text1"/>
          <w:sz w:val="24"/>
          <w:szCs w:val="24"/>
          <w:lang w:eastAsia="ru-RU"/>
        </w:rPr>
        <w:t>описанным</w:t>
      </w:r>
      <w:proofErr w:type="gramEnd"/>
      <w:r w:rsidRPr="008953D4">
        <w:rPr>
          <w:rFonts w:ascii="Times New Roman" w:eastAsia="Times New Roman" w:hAnsi="Times New Roman" w:cs="Times New Roman"/>
          <w:color w:val="000000" w:themeColor="text1"/>
          <w:sz w:val="24"/>
          <w:szCs w:val="24"/>
          <w:lang w:eastAsia="ru-RU"/>
        </w:rPr>
        <w:t xml:space="preserve"> в документации, при использовании которых возможно нарушение конфиденциальности, доступности или целостности обрабатываемой информации.</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Несанкционированный доступ (несанкционированные действия) </w:t>
      </w:r>
      <w:r w:rsidRPr="008953D4">
        <w:rPr>
          <w:rFonts w:ascii="Times New Roman" w:eastAsia="Times New Roman" w:hAnsi="Times New Roman" w:cs="Times New Roman"/>
          <w:color w:val="000000" w:themeColor="text1"/>
          <w:sz w:val="24"/>
          <w:szCs w:val="24"/>
          <w:lang w:eastAsia="ru-RU"/>
        </w:rPr>
        <w:t>–</w:t>
      </w:r>
      <w:r w:rsidRPr="008953D4">
        <w:rPr>
          <w:rFonts w:ascii="Times New Roman" w:eastAsia="Times New Roman" w:hAnsi="Times New Roman" w:cs="Times New Roman"/>
          <w:b/>
          <w:bCs/>
          <w:color w:val="000000" w:themeColor="text1"/>
          <w:sz w:val="24"/>
          <w:szCs w:val="24"/>
          <w:lang w:eastAsia="ru-RU"/>
        </w:rPr>
        <w:t> </w:t>
      </w:r>
      <w:r w:rsidRPr="008953D4">
        <w:rPr>
          <w:rFonts w:ascii="Times New Roman" w:eastAsia="Times New Roman" w:hAnsi="Times New Roman" w:cs="Times New Roman"/>
          <w:color w:val="000000" w:themeColor="text1"/>
          <w:sz w:val="24"/>
          <w:szCs w:val="24"/>
          <w:lang w:eastAsia="ru-RU"/>
        </w:rPr>
        <w:t xml:space="preserve">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w:t>
      </w:r>
      <w:proofErr w:type="gramStart"/>
      <w:r w:rsidRPr="008953D4">
        <w:rPr>
          <w:rFonts w:ascii="Times New Roman" w:eastAsia="Times New Roman" w:hAnsi="Times New Roman" w:cs="Times New Roman"/>
          <w:color w:val="000000" w:themeColor="text1"/>
          <w:sz w:val="24"/>
          <w:szCs w:val="24"/>
          <w:lang w:eastAsia="ru-RU"/>
        </w:rPr>
        <w:t>по</w:t>
      </w:r>
      <w:proofErr w:type="gramEnd"/>
      <w:r w:rsidRPr="008953D4">
        <w:rPr>
          <w:rFonts w:ascii="Times New Roman" w:eastAsia="Times New Roman" w:hAnsi="Times New Roman" w:cs="Times New Roman"/>
          <w:color w:val="000000" w:themeColor="text1"/>
          <w:sz w:val="24"/>
          <w:szCs w:val="24"/>
          <w:lang w:eastAsia="ru-RU"/>
        </w:rPr>
        <w:t xml:space="preserve"> </w:t>
      </w:r>
      <w:proofErr w:type="gramStart"/>
      <w:r w:rsidRPr="008953D4">
        <w:rPr>
          <w:rFonts w:ascii="Times New Roman" w:eastAsia="Times New Roman" w:hAnsi="Times New Roman" w:cs="Times New Roman"/>
          <w:color w:val="000000" w:themeColor="text1"/>
          <w:sz w:val="24"/>
          <w:szCs w:val="24"/>
          <w:lang w:eastAsia="ru-RU"/>
        </w:rPr>
        <w:t>своим</w:t>
      </w:r>
      <w:proofErr w:type="gramEnd"/>
      <w:r w:rsidRPr="008953D4">
        <w:rPr>
          <w:rFonts w:ascii="Times New Roman" w:eastAsia="Times New Roman" w:hAnsi="Times New Roman" w:cs="Times New Roman"/>
          <w:color w:val="000000" w:themeColor="text1"/>
          <w:sz w:val="24"/>
          <w:szCs w:val="24"/>
          <w:lang w:eastAsia="ru-RU"/>
        </w:rPr>
        <w:t xml:space="preserve"> функциональному предназначению и техническим характеристикам.</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8953D4">
        <w:rPr>
          <w:rFonts w:ascii="Times New Roman" w:eastAsia="Times New Roman" w:hAnsi="Times New Roman" w:cs="Times New Roman"/>
          <w:b/>
          <w:bCs/>
          <w:color w:val="000000" w:themeColor="text1"/>
          <w:sz w:val="24"/>
          <w:szCs w:val="24"/>
          <w:lang w:eastAsia="ru-RU"/>
        </w:rPr>
        <w:t>Обработка персональных данных </w:t>
      </w:r>
      <w:r w:rsidRPr="008953D4">
        <w:rPr>
          <w:rFonts w:ascii="Times New Roman" w:eastAsia="Times New Roman" w:hAnsi="Times New Roman" w:cs="Times New Roman"/>
          <w:color w:val="000000" w:themeColor="text1"/>
          <w:sz w:val="24"/>
          <w:szCs w:val="24"/>
          <w:lang w:eastAsia="ru-RU"/>
        </w:rPr>
        <w:t>–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Оператор </w:t>
      </w:r>
      <w:r w:rsidRPr="008953D4">
        <w:rPr>
          <w:rFonts w:ascii="Times New Roman" w:eastAsia="Times New Roman" w:hAnsi="Times New Roman" w:cs="Times New Roman"/>
          <w:color w:val="000000" w:themeColor="text1"/>
          <w:sz w:val="24"/>
          <w:szCs w:val="24"/>
          <w:lang w:eastAsia="ru-RU"/>
        </w:rPr>
        <w:t>–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8953D4">
        <w:rPr>
          <w:rFonts w:ascii="Times New Roman" w:eastAsia="Times New Roman" w:hAnsi="Times New Roman" w:cs="Times New Roman"/>
          <w:b/>
          <w:bCs/>
          <w:color w:val="000000" w:themeColor="text1"/>
          <w:sz w:val="24"/>
          <w:szCs w:val="24"/>
          <w:lang w:eastAsia="ru-RU"/>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дата и место рождения, адрес, семейное, социальное, имущественное положение, образование, профессия, доходы, другая информация.</w:t>
      </w:r>
      <w:proofErr w:type="gramEnd"/>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Побочные электромагнитные излучения и наводки</w:t>
      </w:r>
      <w:r w:rsidRPr="008953D4">
        <w:rPr>
          <w:rFonts w:ascii="Times New Roman" w:eastAsia="Times New Roman" w:hAnsi="Times New Roman" w:cs="Times New Roman"/>
          <w:color w:val="000000" w:themeColor="text1"/>
          <w:sz w:val="24"/>
          <w:szCs w:val="24"/>
          <w:lang w:eastAsia="ru-RU"/>
        </w:rPr>
        <w:t>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Правила разграничения доступа </w:t>
      </w:r>
      <w:r w:rsidRPr="008953D4">
        <w:rPr>
          <w:rFonts w:ascii="Times New Roman" w:eastAsia="Times New Roman" w:hAnsi="Times New Roman" w:cs="Times New Roman"/>
          <w:color w:val="000000" w:themeColor="text1"/>
          <w:sz w:val="24"/>
          <w:szCs w:val="24"/>
          <w:lang w:eastAsia="ru-RU"/>
        </w:rPr>
        <w:t>–</w:t>
      </w:r>
      <w:r w:rsidRPr="008953D4">
        <w:rPr>
          <w:rFonts w:ascii="Times New Roman" w:eastAsia="Times New Roman" w:hAnsi="Times New Roman" w:cs="Times New Roman"/>
          <w:b/>
          <w:bCs/>
          <w:color w:val="000000" w:themeColor="text1"/>
          <w:sz w:val="24"/>
          <w:szCs w:val="24"/>
          <w:lang w:eastAsia="ru-RU"/>
        </w:rPr>
        <w:t> </w:t>
      </w:r>
      <w:r w:rsidRPr="008953D4">
        <w:rPr>
          <w:rFonts w:ascii="Times New Roman" w:eastAsia="Times New Roman" w:hAnsi="Times New Roman" w:cs="Times New Roman"/>
          <w:color w:val="000000" w:themeColor="text1"/>
          <w:sz w:val="24"/>
          <w:szCs w:val="24"/>
          <w:lang w:eastAsia="ru-RU"/>
        </w:rPr>
        <w:t>совокупность правил, регламентирующих права доступа субъектов доступа к объектам доступа.</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lastRenderedPageBreak/>
        <w:t>Программная закладка </w:t>
      </w:r>
      <w:r w:rsidRPr="008953D4">
        <w:rPr>
          <w:rFonts w:ascii="Times New Roman" w:eastAsia="Times New Roman" w:hAnsi="Times New Roman" w:cs="Times New Roman"/>
          <w:color w:val="000000" w:themeColor="text1"/>
          <w:sz w:val="24"/>
          <w:szCs w:val="24"/>
          <w:lang w:eastAsia="ru-RU"/>
        </w:rPr>
        <w:t>– скрытно внесенный в программное обеспечение функциональный объект, который при определенных условиях способен обеспечить несанкционированное программное воздействие. Программная закладка может быть реализована в виде вредоносной программы или программного кода.</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Ресурс информационной системы</w:t>
      </w:r>
      <w:r w:rsidRPr="008953D4">
        <w:rPr>
          <w:rFonts w:ascii="Times New Roman" w:eastAsia="Times New Roman" w:hAnsi="Times New Roman" w:cs="Times New Roman"/>
          <w:color w:val="000000" w:themeColor="text1"/>
          <w:sz w:val="24"/>
          <w:szCs w:val="24"/>
          <w:lang w:eastAsia="ru-RU"/>
        </w:rPr>
        <w:t> – именованный элемент системного, прикладного или аппаратного обеспечения функционирования информационной системы.</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Средства вычислительной техники </w:t>
      </w:r>
      <w:r w:rsidRPr="008953D4">
        <w:rPr>
          <w:rFonts w:ascii="Times New Roman" w:eastAsia="Times New Roman" w:hAnsi="Times New Roman" w:cs="Times New Roman"/>
          <w:color w:val="000000" w:themeColor="text1"/>
          <w:sz w:val="24"/>
          <w:szCs w:val="24"/>
          <w:lang w:eastAsia="ru-RU"/>
        </w:rPr>
        <w:t>–</w:t>
      </w:r>
      <w:r w:rsidRPr="008953D4">
        <w:rPr>
          <w:rFonts w:ascii="Times New Roman" w:eastAsia="Times New Roman" w:hAnsi="Times New Roman" w:cs="Times New Roman"/>
          <w:b/>
          <w:bCs/>
          <w:color w:val="000000" w:themeColor="text1"/>
          <w:sz w:val="24"/>
          <w:szCs w:val="24"/>
          <w:lang w:eastAsia="ru-RU"/>
        </w:rPr>
        <w:t> </w:t>
      </w:r>
      <w:r w:rsidRPr="008953D4">
        <w:rPr>
          <w:rFonts w:ascii="Times New Roman" w:eastAsia="Times New Roman" w:hAnsi="Times New Roman" w:cs="Times New Roman"/>
          <w:color w:val="000000" w:themeColor="text1"/>
          <w:sz w:val="24"/>
          <w:szCs w:val="24"/>
          <w:lang w:eastAsia="ru-RU"/>
        </w:rPr>
        <w:t>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Субъект доступа (субъект) </w:t>
      </w:r>
      <w:r w:rsidRPr="008953D4">
        <w:rPr>
          <w:rFonts w:ascii="Times New Roman" w:eastAsia="Times New Roman" w:hAnsi="Times New Roman" w:cs="Times New Roman"/>
          <w:color w:val="000000" w:themeColor="text1"/>
          <w:sz w:val="24"/>
          <w:szCs w:val="24"/>
          <w:lang w:eastAsia="ru-RU"/>
        </w:rPr>
        <w:t>– лицо или процесс, действия которого регламентируются правилами разграничения доступа.</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Технические средства информационной системы персональных данных</w:t>
      </w:r>
      <w:r w:rsidRPr="008953D4">
        <w:rPr>
          <w:rFonts w:ascii="Times New Roman" w:eastAsia="Times New Roman" w:hAnsi="Times New Roman" w:cs="Times New Roman"/>
          <w:color w:val="000000" w:themeColor="text1"/>
          <w:sz w:val="24"/>
          <w:szCs w:val="24"/>
          <w:lang w:eastAsia="ru-RU"/>
        </w:rPr>
        <w:t> –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8953D4">
        <w:rPr>
          <w:rFonts w:ascii="Times New Roman" w:eastAsia="Times New Roman" w:hAnsi="Times New Roman" w:cs="Times New Roman"/>
          <w:color w:val="000000" w:themeColor="text1"/>
          <w:sz w:val="24"/>
          <w:szCs w:val="24"/>
          <w:lang w:eastAsia="ru-RU"/>
        </w:rPr>
        <w:t>о-</w:t>
      </w:r>
      <w:proofErr w:type="gramEnd"/>
      <w:r w:rsidRPr="008953D4">
        <w:rPr>
          <w:rFonts w:ascii="Times New Roman" w:eastAsia="Times New Roman" w:hAnsi="Times New Roman" w:cs="Times New Roman"/>
          <w:color w:val="000000" w:themeColor="text1"/>
          <w:sz w:val="24"/>
          <w:szCs w:val="24"/>
          <w:lang w:eastAsia="ru-RU"/>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Технический канал утечки информации </w:t>
      </w:r>
      <w:r w:rsidRPr="008953D4">
        <w:rPr>
          <w:rFonts w:ascii="Times New Roman" w:eastAsia="Times New Roman" w:hAnsi="Times New Roman" w:cs="Times New Roman"/>
          <w:color w:val="000000" w:themeColor="text1"/>
          <w:sz w:val="24"/>
          <w:szCs w:val="24"/>
          <w:lang w:eastAsia="ru-RU"/>
        </w:rPr>
        <w:t>–</w:t>
      </w:r>
      <w:r w:rsidRPr="008953D4">
        <w:rPr>
          <w:rFonts w:ascii="Times New Roman" w:eastAsia="Times New Roman" w:hAnsi="Times New Roman" w:cs="Times New Roman"/>
          <w:b/>
          <w:bCs/>
          <w:color w:val="000000" w:themeColor="text1"/>
          <w:sz w:val="24"/>
          <w:szCs w:val="24"/>
          <w:lang w:eastAsia="ru-RU"/>
        </w:rPr>
        <w:t> </w:t>
      </w:r>
      <w:r w:rsidRPr="008953D4">
        <w:rPr>
          <w:rFonts w:ascii="Times New Roman" w:eastAsia="Times New Roman" w:hAnsi="Times New Roman" w:cs="Times New Roman"/>
          <w:color w:val="000000" w:themeColor="text1"/>
          <w:sz w:val="24"/>
          <w:szCs w:val="24"/>
          <w:lang w:eastAsia="ru-RU"/>
        </w:rPr>
        <w:t>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Угрозы безопасности персональных данных</w:t>
      </w:r>
      <w:r w:rsidRPr="008953D4">
        <w:rPr>
          <w:rFonts w:ascii="Times New Roman" w:eastAsia="Times New Roman" w:hAnsi="Times New Roman" w:cs="Times New Roman"/>
          <w:color w:val="000000" w:themeColor="text1"/>
          <w:sz w:val="24"/>
          <w:szCs w:val="24"/>
          <w:lang w:eastAsia="ru-RU"/>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Уничтожение персональных данных</w:t>
      </w:r>
      <w:r w:rsidRPr="008953D4">
        <w:rPr>
          <w:rFonts w:ascii="Times New Roman" w:eastAsia="Times New Roman" w:hAnsi="Times New Roman" w:cs="Times New Roman"/>
          <w:color w:val="000000" w:themeColor="text1"/>
          <w:sz w:val="24"/>
          <w:szCs w:val="24"/>
          <w:lang w:eastAsia="ru-RU"/>
        </w:rPr>
        <w:t>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Утечка (защищаемой) информации по техническим каналам </w:t>
      </w:r>
      <w:r w:rsidRPr="008953D4">
        <w:rPr>
          <w:rFonts w:ascii="Times New Roman" w:eastAsia="Times New Roman" w:hAnsi="Times New Roman" w:cs="Times New Roman"/>
          <w:color w:val="000000" w:themeColor="text1"/>
          <w:sz w:val="24"/>
          <w:szCs w:val="24"/>
          <w:lang w:eastAsia="ru-RU"/>
        </w:rPr>
        <w:t>–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Уполномоченное оператором лицо</w:t>
      </w:r>
      <w:r w:rsidRPr="008953D4">
        <w:rPr>
          <w:rFonts w:ascii="Times New Roman" w:eastAsia="Times New Roman" w:hAnsi="Times New Roman" w:cs="Times New Roman"/>
          <w:color w:val="000000" w:themeColor="text1"/>
          <w:sz w:val="24"/>
          <w:szCs w:val="24"/>
          <w:lang w:eastAsia="ru-RU"/>
        </w:rPr>
        <w:t> – лицо, которому на основании договора оператор поручает обработку персональных данных.</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b/>
          <w:bCs/>
          <w:color w:val="000000" w:themeColor="text1"/>
          <w:sz w:val="24"/>
          <w:szCs w:val="24"/>
          <w:lang w:eastAsia="ru-RU"/>
        </w:rPr>
        <w:t>Целостность информации </w:t>
      </w:r>
      <w:r w:rsidRPr="008953D4">
        <w:rPr>
          <w:rFonts w:ascii="Times New Roman" w:eastAsia="Times New Roman" w:hAnsi="Times New Roman" w:cs="Times New Roman"/>
          <w:color w:val="000000" w:themeColor="text1"/>
          <w:sz w:val="24"/>
          <w:szCs w:val="24"/>
          <w:lang w:eastAsia="ru-RU"/>
        </w:rPr>
        <w:t>– состояние информации, при котором отсутствует любое ее изменение либо изменение осуществляется только преднамеренно субъектами, имеющими на него право.</w:t>
      </w:r>
    </w:p>
    <w:p w:rsidR="008953D4" w:rsidRPr="008953D4" w:rsidRDefault="008953D4" w:rsidP="008953D4">
      <w:pPr>
        <w:shd w:val="clear" w:color="auto" w:fill="FFFFFF"/>
        <w:spacing w:before="63" w:after="100" w:line="240" w:lineRule="auto"/>
        <w:ind w:firstLine="709"/>
        <w:jc w:val="both"/>
        <w:outlineLvl w:val="1"/>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2. Общие положения</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8953D4">
        <w:rPr>
          <w:rFonts w:ascii="Times New Roman" w:eastAsia="Times New Roman" w:hAnsi="Times New Roman" w:cs="Times New Roman"/>
          <w:color w:val="000000" w:themeColor="text1"/>
          <w:sz w:val="24"/>
          <w:szCs w:val="24"/>
          <w:lang w:eastAsia="ru-RU"/>
        </w:rPr>
        <w:t>Рекомендации по обеспечению безопасности персональных данных при их обработке в информационных системах персональных данных (далее – рекомендации) разработаны ФСТЭК России на основании Федерального закона от 27 июля 2006 г. № 152-ФЗ «О персональных данных» и постановления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 с</w:t>
      </w:r>
      <w:proofErr w:type="gramEnd"/>
      <w:r w:rsidRPr="008953D4">
        <w:rPr>
          <w:rFonts w:ascii="Times New Roman" w:eastAsia="Times New Roman" w:hAnsi="Times New Roman" w:cs="Times New Roman"/>
          <w:color w:val="000000" w:themeColor="text1"/>
          <w:sz w:val="24"/>
          <w:szCs w:val="24"/>
          <w:lang w:eastAsia="ru-RU"/>
        </w:rPr>
        <w:t xml:space="preserve"> учетом действующих нормативных документов ФСТЭК России по защите информации.</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lastRenderedPageBreak/>
        <w:t>Рекомендации предназначены для использования при проведении работ по</w:t>
      </w:r>
      <w:r w:rsidRPr="008953D4">
        <w:rPr>
          <w:rFonts w:ascii="Times New Roman" w:eastAsia="Times New Roman" w:hAnsi="Times New Roman" w:cs="Times New Roman"/>
          <w:b/>
          <w:bCs/>
          <w:i/>
          <w:iCs/>
          <w:color w:val="000000" w:themeColor="text1"/>
          <w:sz w:val="24"/>
          <w:szCs w:val="24"/>
          <w:lang w:eastAsia="ru-RU"/>
        </w:rPr>
        <w:t> </w:t>
      </w:r>
      <w:r w:rsidRPr="008953D4">
        <w:rPr>
          <w:rFonts w:ascii="Times New Roman" w:eastAsia="Times New Roman" w:hAnsi="Times New Roman" w:cs="Times New Roman"/>
          <w:color w:val="000000" w:themeColor="text1"/>
          <w:sz w:val="24"/>
          <w:szCs w:val="24"/>
          <w:lang w:eastAsia="ru-RU"/>
        </w:rPr>
        <w:t>обеспечению безопасности персональных данных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при их обработке в следующих информационных системах персональных данных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государственных органов, организующих и (или) осуществляющих обработку персональных данных, а также определяющих цели и содержание обработки персональных данных;</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муниципальных органов, организующих и (или) осуществляющих обработку персональных данных, а также определяющих цели и содержание обработки персональных данных;</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юридических лиц, организующих и (или) осуществляющих обработку персональных данных, а также определяющих цели и содержание обработки персональных данных;</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физических лиц, организующих и (или) осуществляющих обработку персональных данных, а также определяющих цели и содержание обработки персональных данных (за исключением случаев, когда последние используют указанные системы исключительно для личных и семейных нужд).</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В рекомендациях рассматриваются вопросы обеспечения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оценки опасности угроз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применения способов, мер и средств защиты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Документ предназначен для использования операторами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специалистами по обеспечению безопасности информации, руководителями организаций, проводящих работы по обработке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before="63" w:after="100" w:line="240" w:lineRule="auto"/>
        <w:ind w:firstLine="709"/>
        <w:jc w:val="both"/>
        <w:outlineLvl w:val="1"/>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3. Понятие информационной системы персональных данных. Классификация информационных систем персональных данных</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В соответствии с Федеральным законом «О персональных данных» под информационной системой персональных данных понимается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В настоящем документе рассматриваются только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в которых обработка данных осуществляется с использованием средств автоматизации.</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Классификация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осуществляется с учетом категорий и объема накапливаемых, обрабатываемых и распределяемых с их использованием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с целью установления методов и средств защиты, необходимых для обеспечения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Состав и функциональное содержание методов и средств защиты зависит от вида и степени ущерба, возникающего вследствие реализации угроз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При этом ущерб возникает за счет неправомерного или случайного уничтожения, изменения, блокирования, копирования, распространения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или от иных неправомерных действий с ними. В зависимости от объекта, причинение ущерба которому, в конечном счете, вызывается неправомерными действиями с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рассматриваются два вида ущерба: непосредственный и опосредованный.</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Непосредственный ущерб связан с причинением физического, материального, финансового или морального вреда непосредственно субъекту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Он возникает за счет незаконного использования (в том числе распространения)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или за счет несанкционированной модификации этих данных и может проявляться в виде:</w:t>
      </w:r>
    </w:p>
    <w:p w:rsidR="008953D4" w:rsidRPr="008953D4" w:rsidRDefault="008953D4" w:rsidP="008953D4">
      <w:pPr>
        <w:numPr>
          <w:ilvl w:val="0"/>
          <w:numId w:val="2"/>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lastRenderedPageBreak/>
        <w:t xml:space="preserve">нанесения вреда здоровью субъекта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numPr>
          <w:ilvl w:val="0"/>
          <w:numId w:val="2"/>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незапланированных и (или) непроизводительных финансовых или материальных затрат субъекта;</w:t>
      </w:r>
    </w:p>
    <w:p w:rsidR="008953D4" w:rsidRPr="008953D4" w:rsidRDefault="008953D4" w:rsidP="008953D4">
      <w:pPr>
        <w:numPr>
          <w:ilvl w:val="0"/>
          <w:numId w:val="2"/>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потери субъектом свободы действий вследствие шантажа и угроз, осуществляемых с использованием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numPr>
          <w:ilvl w:val="0"/>
          <w:numId w:val="2"/>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нарушения конституционных прав субъекта </w:t>
      </w:r>
      <w:proofErr w:type="gramStart"/>
      <w:r w:rsidRPr="008953D4">
        <w:rPr>
          <w:rFonts w:ascii="Times New Roman" w:eastAsia="Times New Roman" w:hAnsi="Times New Roman" w:cs="Times New Roman"/>
          <w:color w:val="000000" w:themeColor="text1"/>
          <w:sz w:val="24"/>
          <w:szCs w:val="24"/>
          <w:lang w:eastAsia="ru-RU"/>
        </w:rPr>
        <w:t>вследствие вмешательства в его личную жизнь путем осуществления контактов с ним по различным поводам без его на то согласия</w:t>
      </w:r>
      <w:proofErr w:type="gramEnd"/>
      <w:r w:rsidRPr="008953D4">
        <w:rPr>
          <w:rFonts w:ascii="Times New Roman" w:eastAsia="Times New Roman" w:hAnsi="Times New Roman" w:cs="Times New Roman"/>
          <w:color w:val="000000" w:themeColor="text1"/>
          <w:sz w:val="24"/>
          <w:szCs w:val="24"/>
          <w:lang w:eastAsia="ru-RU"/>
        </w:rPr>
        <w:t xml:space="preserve"> (например – рассылка персонифицированных рекламных предложений и т.п.).</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Опосредованный ущерб связан с причинением вреда обществу и (или) государству вследствие нарушения нормальной деятельности экономических, политических, военных, медицинских, правоохранительных, социальных, кредитно-финансовых и иных государственных органов, органов местного самоуправления, муниципальных органов, организаций различных форм собственности за счет неправомерных действий с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Классификация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проводится государственными органами, муниципальными органами, юридическими и физическими лицами, организующими </w:t>
      </w:r>
      <w:proofErr w:type="gramStart"/>
      <w:r w:rsidRPr="008953D4">
        <w:rPr>
          <w:rFonts w:ascii="Times New Roman" w:eastAsia="Times New Roman" w:hAnsi="Times New Roman" w:cs="Times New Roman"/>
          <w:color w:val="000000" w:themeColor="text1"/>
          <w:sz w:val="24"/>
          <w:szCs w:val="24"/>
          <w:lang w:eastAsia="ru-RU"/>
        </w:rPr>
        <w:t>и(</w:t>
      </w:r>
      <w:proofErr w:type="gramEnd"/>
      <w:r w:rsidRPr="008953D4">
        <w:rPr>
          <w:rFonts w:ascii="Times New Roman" w:eastAsia="Times New Roman" w:hAnsi="Times New Roman" w:cs="Times New Roman"/>
          <w:color w:val="000000" w:themeColor="text1"/>
          <w:sz w:val="24"/>
          <w:szCs w:val="24"/>
          <w:lang w:eastAsia="ru-RU"/>
        </w:rPr>
        <w:t xml:space="preserve">или) осуществляющими обработку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а также определяющими цели и содержание обработки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(операторами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в соответствии с Порядком проведения классификации информационных систем персональных данных, утвержденным приказом ФСТЭК России, ФСБ России и </w:t>
      </w:r>
      <w:proofErr w:type="spellStart"/>
      <w:r w:rsidRPr="008953D4">
        <w:rPr>
          <w:rFonts w:ascii="Times New Roman" w:eastAsia="Times New Roman" w:hAnsi="Times New Roman" w:cs="Times New Roman"/>
          <w:color w:val="000000" w:themeColor="text1"/>
          <w:sz w:val="24"/>
          <w:szCs w:val="24"/>
          <w:lang w:eastAsia="ru-RU"/>
        </w:rPr>
        <w:t>Мининформсвязи</w:t>
      </w:r>
      <w:proofErr w:type="spellEnd"/>
      <w:r w:rsidRPr="008953D4">
        <w:rPr>
          <w:rFonts w:ascii="Times New Roman" w:eastAsia="Times New Roman" w:hAnsi="Times New Roman" w:cs="Times New Roman"/>
          <w:color w:val="000000" w:themeColor="text1"/>
          <w:sz w:val="24"/>
          <w:szCs w:val="24"/>
          <w:lang w:eastAsia="ru-RU"/>
        </w:rPr>
        <w:t xml:space="preserve"> России от 13 февраля 2008 г. № 55/86/20.</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Классификация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проводится на этапе их создания или в ходе их эксплуатации (для ранее введенных в эксплуатацию и (или) модернизируемых информационных систем) с целью установления методов и средств защиты информации, необходимых для обеспечения безопасности персональных данных.</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Проведение классификации информационных систем включает в себя следующие этапы:</w:t>
      </w:r>
    </w:p>
    <w:p w:rsidR="008953D4" w:rsidRPr="008953D4" w:rsidRDefault="008953D4" w:rsidP="008953D4">
      <w:pPr>
        <w:numPr>
          <w:ilvl w:val="0"/>
          <w:numId w:val="3"/>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сбор и анализ исходных данных по информационной системе;</w:t>
      </w:r>
    </w:p>
    <w:p w:rsidR="008953D4" w:rsidRPr="008953D4" w:rsidRDefault="008953D4" w:rsidP="008953D4">
      <w:pPr>
        <w:numPr>
          <w:ilvl w:val="0"/>
          <w:numId w:val="3"/>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присвоение информационной системе соответствующего класса и его документальное оформление.</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При проведении классификации информационной системы учитываются  следующие исходные данные:</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категория обрабатываемых в информационной системе персональных данных – Х</w:t>
      </w:r>
      <w:r w:rsidRPr="008953D4">
        <w:rPr>
          <w:rFonts w:ascii="Times New Roman" w:eastAsia="Times New Roman" w:hAnsi="Times New Roman" w:cs="Times New Roman"/>
          <w:color w:val="000000" w:themeColor="text1"/>
          <w:sz w:val="24"/>
          <w:szCs w:val="24"/>
          <w:vertAlign w:val="subscript"/>
          <w:lang w:eastAsia="ru-RU"/>
        </w:rPr>
        <w:t>ПД</w:t>
      </w:r>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объем обрабатываемых персональных данных (количество субъектов персональных данных, персональные данные которых обрабатываются в информационной системе) – Х</w:t>
      </w:r>
      <w:r w:rsidRPr="008953D4">
        <w:rPr>
          <w:rFonts w:ascii="Times New Roman" w:eastAsia="Times New Roman" w:hAnsi="Times New Roman" w:cs="Times New Roman"/>
          <w:color w:val="000000" w:themeColor="text1"/>
          <w:sz w:val="24"/>
          <w:szCs w:val="24"/>
          <w:vertAlign w:val="subscript"/>
          <w:lang w:eastAsia="ru-RU"/>
        </w:rPr>
        <w:t>НПД</w:t>
      </w:r>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заданные оператором характеристики безопасности персональных данных, обрабатываемых в информационной системе;</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структура информационной системы;</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наличие подключений информационной системы к сетям связи общего пользования и (или) сетям международного информационного обмена;</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lastRenderedPageBreak/>
        <w:t>режим обработки персональных данных;</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режим </w:t>
      </w:r>
      <w:proofErr w:type="gramStart"/>
      <w:r w:rsidRPr="008953D4">
        <w:rPr>
          <w:rFonts w:ascii="Times New Roman" w:eastAsia="Times New Roman" w:hAnsi="Times New Roman" w:cs="Times New Roman"/>
          <w:color w:val="000000" w:themeColor="text1"/>
          <w:sz w:val="24"/>
          <w:szCs w:val="24"/>
          <w:lang w:eastAsia="ru-RU"/>
        </w:rPr>
        <w:t>разграничения прав доступа пользователей информационной системы</w:t>
      </w:r>
      <w:proofErr w:type="gram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местонахождение технических средств информационной системы.</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Определяются следующие категории обрабатываемых в информационной системе персональных данных (Х</w:t>
      </w:r>
      <w:r w:rsidRPr="008953D4">
        <w:rPr>
          <w:rFonts w:ascii="Times New Roman" w:eastAsia="Times New Roman" w:hAnsi="Times New Roman" w:cs="Times New Roman"/>
          <w:color w:val="000000" w:themeColor="text1"/>
          <w:sz w:val="24"/>
          <w:szCs w:val="24"/>
          <w:vertAlign w:val="subscript"/>
          <w:lang w:eastAsia="ru-RU"/>
        </w:rPr>
        <w:t>ПД</w:t>
      </w:r>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категория 1 – персональные данные, касающиеся расовой, национальной принадлежности, политических взглядов, религиозных и философских убеждений, состояния здоровья, интимной жизни;</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категория 2 – персональные данные, позволяющие идентифицировать субъекта персональных данных и получить о нем дополнительную информацию, за исключением персональных данных, относящихся к категории 1;</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категория 3 – персональные данные, позволяющие идентифицировать субъекта персональных данных;</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категория 4 – обезличенные и (или) общедоступные персональные данные.</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В зависимости от объема обрабатываемых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персональных данных Х</w:t>
      </w:r>
      <w:r w:rsidRPr="008953D4">
        <w:rPr>
          <w:rFonts w:ascii="Times New Roman" w:eastAsia="Times New Roman" w:hAnsi="Times New Roman" w:cs="Times New Roman"/>
          <w:color w:val="000000" w:themeColor="text1"/>
          <w:sz w:val="24"/>
          <w:szCs w:val="24"/>
          <w:vertAlign w:val="subscript"/>
          <w:lang w:eastAsia="ru-RU"/>
        </w:rPr>
        <w:t>НПД</w:t>
      </w:r>
      <w:r w:rsidRPr="008953D4">
        <w:rPr>
          <w:rFonts w:ascii="Times New Roman" w:eastAsia="Times New Roman" w:hAnsi="Times New Roman" w:cs="Times New Roman"/>
          <w:color w:val="000000" w:themeColor="text1"/>
          <w:sz w:val="24"/>
          <w:szCs w:val="24"/>
          <w:lang w:eastAsia="ru-RU"/>
        </w:rPr>
        <w:t> может принимать следующие значения:</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1 – в информационной системе одновременно обрабатываются персональные данные более чем 100 000 субъектов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или персональные данные субъектов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в пределах субъекта Российской Федерации или Российской Федерации в целом;</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2 – в информационной системе одновременно обрабатываются персональные данные от 1000 до 100 000 субъектов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или персональные данные субъектов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работающих в отрасли экономики Российской Федерации, в органе государственной власти, проживающих в пределах муниципального образования;</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3 – в информационной системе одновременно обрабатываются персональные данные менее чем 1000 субъектов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или персональные данные субъектов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в пределах конкретной организации.</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По заданным оператором характеристикам безопасности персональных данных, обрабатываемых в информационной системе, информационные системы подразделяются на типовые и специальные информационные системы.</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Типовые информационные системы – информационные системы, в которых требуется обеспечение только конфиденциальности персональных данных.</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Специальные информационные системы – информационные системы, в которых вне зависимости от необходимости обеспечения конфиденциальности персональных данных требуется обеспечить хотя бы одну из характеристик безопасности персональных данных, отличную от конфиденциальности (защищенность от уничтожения, изменения, блокирования, а также иных несанкционированных действий).</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К специальным информационным системам должны быть отнесены:</w:t>
      </w:r>
    </w:p>
    <w:p w:rsidR="008953D4" w:rsidRPr="008953D4" w:rsidRDefault="008953D4" w:rsidP="008953D4">
      <w:pPr>
        <w:numPr>
          <w:ilvl w:val="0"/>
          <w:numId w:val="4"/>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информационные системы, в которых обрабатываются персональные данные, касающиеся состояния здоровья субъектов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numPr>
          <w:ilvl w:val="0"/>
          <w:numId w:val="4"/>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lastRenderedPageBreak/>
        <w:t xml:space="preserve">информационные системы, в которых предусмотрено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или иным образом затрагивающих его права и законные интересы.</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По структуре информационные системы подразделяются:</w:t>
      </w:r>
    </w:p>
    <w:p w:rsidR="008953D4" w:rsidRPr="008953D4" w:rsidRDefault="008953D4" w:rsidP="008953D4">
      <w:pPr>
        <w:numPr>
          <w:ilvl w:val="0"/>
          <w:numId w:val="5"/>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на автономные (не подключенные к иным информационным системам) комплексы технических и программных средств, предназначенные для обработки персональных данных (автоматизированные рабочие места);</w:t>
      </w:r>
    </w:p>
    <w:p w:rsidR="008953D4" w:rsidRPr="008953D4" w:rsidRDefault="008953D4" w:rsidP="008953D4">
      <w:pPr>
        <w:numPr>
          <w:ilvl w:val="0"/>
          <w:numId w:val="5"/>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на комплексы автоматизированных рабочих мест, объединенных в единую информационную систему средствами связи без использования технологии удаленного доступа (локальные информационные системы);</w:t>
      </w:r>
    </w:p>
    <w:p w:rsidR="008953D4" w:rsidRPr="008953D4" w:rsidRDefault="008953D4" w:rsidP="008953D4">
      <w:pPr>
        <w:numPr>
          <w:ilvl w:val="0"/>
          <w:numId w:val="5"/>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на комплексы автоматизированных рабочих мест и (или) локальных информационных систем, объединенных в единую информационную систему средствами связи с использованием технологии удаленного доступа (распределенные информационные системы).</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По наличию подключений к сетям связи общего пользования и (или) сетям международного информационного обмена информационные системы подразделяются на системы, имеющие подключения к сетям международного информационного обмена, и системы, не имеющие таких подключений.</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По режиму обработки персональных данных в информационной системе информационные системы подразделяются </w:t>
      </w:r>
      <w:proofErr w:type="gramStart"/>
      <w:r w:rsidRPr="008953D4">
        <w:rPr>
          <w:rFonts w:ascii="Times New Roman" w:eastAsia="Times New Roman" w:hAnsi="Times New Roman" w:cs="Times New Roman"/>
          <w:color w:val="000000" w:themeColor="text1"/>
          <w:sz w:val="24"/>
          <w:szCs w:val="24"/>
          <w:lang w:eastAsia="ru-RU"/>
        </w:rPr>
        <w:t>на</w:t>
      </w:r>
      <w:proofErr w:type="gramEnd"/>
      <w:r w:rsidRPr="008953D4">
        <w:rPr>
          <w:rFonts w:ascii="Times New Roman" w:eastAsia="Times New Roman" w:hAnsi="Times New Roman" w:cs="Times New Roman"/>
          <w:color w:val="000000" w:themeColor="text1"/>
          <w:sz w:val="24"/>
          <w:szCs w:val="24"/>
          <w:lang w:eastAsia="ru-RU"/>
        </w:rPr>
        <w:t xml:space="preserve"> однопользовательские и многопользовательские.</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По разграничению прав доступа пользователей информационные системы подразделяются на системы без разграничения прав доступа и системы с разграничением прав доступа.</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Информационные системы в зависимости от местонахождения их технических средств подразделяются на системы, все технические средства которых находятся в пределах Российской Федерации, и системы, технические средства которых частично или целиком находятся за пределами Российской Федерации.</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По результатам анализа исходных данных информационной системе присваивается один из следующих классов:</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класс 1 (К</w:t>
      </w:r>
      <w:proofErr w:type="gramStart"/>
      <w:r w:rsidRPr="008953D4">
        <w:rPr>
          <w:rFonts w:ascii="Times New Roman" w:eastAsia="Times New Roman" w:hAnsi="Times New Roman" w:cs="Times New Roman"/>
          <w:color w:val="000000" w:themeColor="text1"/>
          <w:sz w:val="24"/>
          <w:szCs w:val="24"/>
          <w:lang w:eastAsia="ru-RU"/>
        </w:rPr>
        <w:t>1</w:t>
      </w:r>
      <w:proofErr w:type="gramEnd"/>
      <w:r w:rsidRPr="008953D4">
        <w:rPr>
          <w:rFonts w:ascii="Times New Roman" w:eastAsia="Times New Roman" w:hAnsi="Times New Roman" w:cs="Times New Roman"/>
          <w:color w:val="000000" w:themeColor="text1"/>
          <w:sz w:val="24"/>
          <w:szCs w:val="24"/>
          <w:lang w:eastAsia="ru-RU"/>
        </w:rPr>
        <w:t xml:space="preserve">) – информационные системы, для которых нарушение заданной характеристики безопасности персональных данных, обрабатываемых в них, может привести к значительным негативным последствиям для субъектов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класс 2 (К</w:t>
      </w:r>
      <w:proofErr w:type="gramStart"/>
      <w:r w:rsidRPr="008953D4">
        <w:rPr>
          <w:rFonts w:ascii="Times New Roman" w:eastAsia="Times New Roman" w:hAnsi="Times New Roman" w:cs="Times New Roman"/>
          <w:color w:val="000000" w:themeColor="text1"/>
          <w:sz w:val="24"/>
          <w:szCs w:val="24"/>
          <w:lang w:eastAsia="ru-RU"/>
        </w:rPr>
        <w:t>2</w:t>
      </w:r>
      <w:proofErr w:type="gramEnd"/>
      <w:r w:rsidRPr="008953D4">
        <w:rPr>
          <w:rFonts w:ascii="Times New Roman" w:eastAsia="Times New Roman" w:hAnsi="Times New Roman" w:cs="Times New Roman"/>
          <w:color w:val="000000" w:themeColor="text1"/>
          <w:sz w:val="24"/>
          <w:szCs w:val="24"/>
          <w:lang w:eastAsia="ru-RU"/>
        </w:rPr>
        <w:t xml:space="preserve">) – информационные системы, для которых нарушение заданной характеристики безопасности персональных данных, обрабатываемых в них, может привести к негативным последствиям для субъектов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класс 3 (К3) – информационные системы, для которых нарушение заданной характеристики безопасности персональных данных, обрабатываемых в них, может привести к незначительным негативным последствиям для субъектов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lastRenderedPageBreak/>
        <w:t>класс 4 (К</w:t>
      </w:r>
      <w:proofErr w:type="gramStart"/>
      <w:r w:rsidRPr="008953D4">
        <w:rPr>
          <w:rFonts w:ascii="Times New Roman" w:eastAsia="Times New Roman" w:hAnsi="Times New Roman" w:cs="Times New Roman"/>
          <w:color w:val="000000" w:themeColor="text1"/>
          <w:sz w:val="24"/>
          <w:szCs w:val="24"/>
          <w:lang w:eastAsia="ru-RU"/>
        </w:rPr>
        <w:t>4</w:t>
      </w:r>
      <w:proofErr w:type="gramEnd"/>
      <w:r w:rsidRPr="008953D4">
        <w:rPr>
          <w:rFonts w:ascii="Times New Roman" w:eastAsia="Times New Roman" w:hAnsi="Times New Roman" w:cs="Times New Roman"/>
          <w:color w:val="000000" w:themeColor="text1"/>
          <w:sz w:val="24"/>
          <w:szCs w:val="24"/>
          <w:lang w:eastAsia="ru-RU"/>
        </w:rPr>
        <w:t xml:space="preserve">) – информационные системы, для которых нарушение заданной характеристики безопасности персональных данных, обрабатываемых в них, не приводит к негативным последствиям для субъектов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Класс информационной системы определяется в соответствии с таблицей.</w:t>
      </w:r>
    </w:p>
    <w:p w:rsidR="008953D4" w:rsidRPr="008953D4" w:rsidRDefault="008953D4" w:rsidP="008953D4">
      <w:pPr>
        <w:shd w:val="clear" w:color="auto" w:fill="FFFFFF"/>
        <w:spacing w:after="240" w:line="240" w:lineRule="auto"/>
        <w:ind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noProof/>
          <w:color w:val="000000" w:themeColor="text1"/>
          <w:sz w:val="24"/>
          <w:szCs w:val="24"/>
          <w:lang w:eastAsia="ru-RU"/>
        </w:rPr>
        <w:drawing>
          <wp:inline distT="0" distB="0" distL="0" distR="0">
            <wp:extent cx="6154420" cy="1852930"/>
            <wp:effectExtent l="19050" t="0" r="0" b="0"/>
            <wp:docPr id="1" name="Рисунок 1" descr="http://www.iso27000.ru/zakonodatelstvo/normativnye-dokumenty-fstek-rossii/rekomendacii-po-obespecheniyu-bezopasnosti-personalnyh-dannyh-pri-ih-obrabotke-v-informacionnyh-sistemah-personalnyh-dannyh-vypiska/images-1/pic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o27000.ru/zakonodatelstvo/normativnye-dokumenty-fstek-rossii/rekomendacii-po-obespecheniyu-bezopasnosti-personalnyh-dannyh-pri-ih-obrabotke-v-informacionnyh-sistemah-personalnyh-dannyh-vypiska/images-1/pict3.JPG"/>
                    <pic:cNvPicPr>
                      <a:picLocks noChangeAspect="1" noChangeArrowheads="1"/>
                    </pic:cNvPicPr>
                  </pic:nvPicPr>
                  <pic:blipFill>
                    <a:blip r:embed="rId7" cstate="print"/>
                    <a:srcRect/>
                    <a:stretch>
                      <a:fillRect/>
                    </a:stretch>
                  </pic:blipFill>
                  <pic:spPr bwMode="auto">
                    <a:xfrm>
                      <a:off x="0" y="0"/>
                      <a:ext cx="6154420" cy="1852930"/>
                    </a:xfrm>
                    <a:prstGeom prst="rect">
                      <a:avLst/>
                    </a:prstGeom>
                    <a:noFill/>
                    <a:ln w="9525">
                      <a:noFill/>
                      <a:miter lim="800000"/>
                      <a:headEnd/>
                      <a:tailEnd/>
                    </a:ln>
                  </pic:spPr>
                </pic:pic>
              </a:graphicData>
            </a:graphic>
          </wp:inline>
        </w:drawing>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8953D4">
        <w:rPr>
          <w:rFonts w:ascii="Times New Roman" w:eastAsia="Times New Roman" w:hAnsi="Times New Roman" w:cs="Times New Roman"/>
          <w:color w:val="000000" w:themeColor="text1"/>
          <w:sz w:val="24"/>
          <w:szCs w:val="24"/>
          <w:lang w:eastAsia="ru-RU"/>
        </w:rPr>
        <w:t>Применительно к специальным информационным системам после определения класса системы оператором должна быть разработана модель угроз безопасности персональных данных с использованием методических документов, разрабатываемых в соответствии с пунктом 2 постановления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w:t>
      </w:r>
      <w:bookmarkStart w:id="1" w:name="_ftnref1"/>
      <w:r w:rsidR="00C865A1" w:rsidRPr="008953D4">
        <w:rPr>
          <w:rFonts w:ascii="Times New Roman" w:eastAsia="Times New Roman" w:hAnsi="Times New Roman" w:cs="Times New Roman"/>
          <w:color w:val="000000" w:themeColor="text1"/>
          <w:sz w:val="24"/>
          <w:szCs w:val="24"/>
          <w:lang w:eastAsia="ru-RU"/>
        </w:rPr>
        <w:fldChar w:fldCharType="begin"/>
      </w:r>
      <w:r w:rsidRPr="008953D4">
        <w:rPr>
          <w:rFonts w:ascii="Times New Roman" w:eastAsia="Times New Roman" w:hAnsi="Times New Roman" w:cs="Times New Roman"/>
          <w:color w:val="000000" w:themeColor="text1"/>
          <w:sz w:val="24"/>
          <w:szCs w:val="24"/>
          <w:lang w:eastAsia="ru-RU"/>
        </w:rPr>
        <w:instrText xml:space="preserve"> HYPERLINK "http://www.iso27000.ru/zakonodatelstvo/normativnye-dokumenty-fstek-rossii/rekomendacii-po-obespecheniyu-bezopasnosti-personalnyh-dannyh-pri-ih-obrabotke-v-informacionnyh-sistemah-personalnyh-dannyh-vypiska/rekomendacii-po-obespecheniyu-bezopasnosti-personalnyh-dannyh-pri-ih-obrabotke-v-informacionnyh-sistemah-personalnyh-dannyh-vypiska" \l "_ftn1" </w:instrText>
      </w:r>
      <w:r w:rsidR="00C865A1" w:rsidRPr="008953D4">
        <w:rPr>
          <w:rFonts w:ascii="Times New Roman" w:eastAsia="Times New Roman" w:hAnsi="Times New Roman" w:cs="Times New Roman"/>
          <w:color w:val="000000" w:themeColor="text1"/>
          <w:sz w:val="24"/>
          <w:szCs w:val="24"/>
          <w:lang w:eastAsia="ru-RU"/>
        </w:rPr>
        <w:fldChar w:fldCharType="separate"/>
      </w:r>
      <w:r w:rsidRPr="008953D4">
        <w:rPr>
          <w:rFonts w:ascii="Times New Roman" w:eastAsia="Times New Roman" w:hAnsi="Times New Roman" w:cs="Times New Roman"/>
          <w:color w:val="000000" w:themeColor="text1"/>
          <w:sz w:val="24"/>
          <w:szCs w:val="24"/>
          <w:u w:val="single"/>
          <w:lang w:eastAsia="ru-RU"/>
        </w:rPr>
        <w:t>[1]</w:t>
      </w:r>
      <w:r w:rsidR="00C865A1" w:rsidRPr="008953D4">
        <w:rPr>
          <w:rFonts w:ascii="Times New Roman" w:eastAsia="Times New Roman" w:hAnsi="Times New Roman" w:cs="Times New Roman"/>
          <w:color w:val="000000" w:themeColor="text1"/>
          <w:sz w:val="24"/>
          <w:szCs w:val="24"/>
          <w:lang w:eastAsia="ru-RU"/>
        </w:rPr>
        <w:fldChar w:fldCharType="end"/>
      </w:r>
      <w:bookmarkEnd w:id="1"/>
      <w:r w:rsidRPr="008953D4">
        <w:rPr>
          <w:rFonts w:ascii="Times New Roman" w:eastAsia="Times New Roman" w:hAnsi="Times New Roman" w:cs="Times New Roman"/>
          <w:color w:val="000000" w:themeColor="text1"/>
          <w:sz w:val="24"/>
          <w:szCs w:val="24"/>
          <w:lang w:eastAsia="ru-RU"/>
        </w:rPr>
        <w:t>, и проведена оценка актуальности угроз</w:t>
      </w:r>
      <w:proofErr w:type="gramEnd"/>
      <w:r w:rsidRPr="008953D4">
        <w:rPr>
          <w:rFonts w:ascii="Times New Roman" w:eastAsia="Times New Roman" w:hAnsi="Times New Roman" w:cs="Times New Roman"/>
          <w:color w:val="000000" w:themeColor="text1"/>
          <w:sz w:val="24"/>
          <w:szCs w:val="24"/>
          <w:lang w:eastAsia="ru-RU"/>
        </w:rPr>
        <w:t xml:space="preserve">. По результатам оценки требования по защите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от различных угроз могут быть скорректированы</w:t>
      </w:r>
      <w:r w:rsidRPr="008953D4">
        <w:rPr>
          <w:rFonts w:ascii="Times New Roman" w:eastAsia="Times New Roman" w:hAnsi="Times New Roman" w:cs="Times New Roman"/>
          <w:color w:val="000000" w:themeColor="text1"/>
          <w:sz w:val="24"/>
          <w:szCs w:val="24"/>
          <w:lang w:eastAsia="ru-RU"/>
        </w:rPr>
        <w:br/>
        <w:t xml:space="preserve">по сравнению </w:t>
      </w:r>
      <w:proofErr w:type="gramStart"/>
      <w:r w:rsidRPr="008953D4">
        <w:rPr>
          <w:rFonts w:ascii="Times New Roman" w:eastAsia="Times New Roman" w:hAnsi="Times New Roman" w:cs="Times New Roman"/>
          <w:color w:val="000000" w:themeColor="text1"/>
          <w:sz w:val="24"/>
          <w:szCs w:val="24"/>
          <w:lang w:eastAsia="ru-RU"/>
        </w:rPr>
        <w:t>с</w:t>
      </w:r>
      <w:proofErr w:type="gramEnd"/>
      <w:r w:rsidRPr="008953D4">
        <w:rPr>
          <w:rFonts w:ascii="Times New Roman" w:eastAsia="Times New Roman" w:hAnsi="Times New Roman" w:cs="Times New Roman"/>
          <w:color w:val="000000" w:themeColor="text1"/>
          <w:sz w:val="24"/>
          <w:szCs w:val="24"/>
          <w:lang w:eastAsia="ru-RU"/>
        </w:rPr>
        <w:t xml:space="preserve"> типовыми, приведенными в разделе 5. Решение об этом принимает оператор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В случае выделения в составе информационной системы подсистем, каждая из которых является информационной системой, информационной системе в целом присваивается класс, соответствующий наиболее высокому классу входящих в нее подсистем.</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Результаты классификации информационных систем оформляются соответствующим актом оператора.</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Класс информационной системы может быть пересмотрен:</w:t>
      </w:r>
    </w:p>
    <w:p w:rsidR="008953D4" w:rsidRPr="008953D4" w:rsidRDefault="008953D4" w:rsidP="008953D4">
      <w:pPr>
        <w:numPr>
          <w:ilvl w:val="0"/>
          <w:numId w:val="6"/>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по решению оператора на основе проведенных им анализа и оценки угроз безопасности персональных данных с учетом особенностей и (или) изменений конкретной информационной системы;</w:t>
      </w:r>
    </w:p>
    <w:p w:rsidR="008953D4" w:rsidRPr="008953D4" w:rsidRDefault="008953D4" w:rsidP="008953D4">
      <w:pPr>
        <w:numPr>
          <w:ilvl w:val="0"/>
          <w:numId w:val="6"/>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proofErr w:type="gramStart"/>
      <w:r w:rsidRPr="008953D4">
        <w:rPr>
          <w:rFonts w:ascii="Times New Roman" w:eastAsia="Times New Roman" w:hAnsi="Times New Roman" w:cs="Times New Roman"/>
          <w:color w:val="000000" w:themeColor="text1"/>
          <w:sz w:val="24"/>
          <w:szCs w:val="24"/>
          <w:lang w:eastAsia="ru-RU"/>
        </w:rPr>
        <w:t>по результатам мероприятий по контролю за выполнением требований к обеспечению безопасности персональных данных при их обработке</w:t>
      </w:r>
      <w:proofErr w:type="gramEnd"/>
      <w:r w:rsidRPr="008953D4">
        <w:rPr>
          <w:rFonts w:ascii="Times New Roman" w:eastAsia="Times New Roman" w:hAnsi="Times New Roman" w:cs="Times New Roman"/>
          <w:color w:val="000000" w:themeColor="text1"/>
          <w:sz w:val="24"/>
          <w:szCs w:val="24"/>
          <w:lang w:eastAsia="ru-RU"/>
        </w:rPr>
        <w:t xml:space="preserve"> в информационной системе.</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В целом обеспечение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при их обработке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достигается реализацией совокупности организационных и технических мер, причем в интересах обеспечения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в обязательном порядке подлежат защите технические и программные средства, используемые при обработке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и носители информации. При организации и осуществлении защиты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необходимо руководствоваться требованиями нормативных и методических документов по защите информации в автоматизированных системах, учитывая при этом, что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в соответствии с Федеральным законом от 27 </w:t>
      </w:r>
      <w:r w:rsidRPr="008953D4">
        <w:rPr>
          <w:rFonts w:ascii="Times New Roman" w:eastAsia="Times New Roman" w:hAnsi="Times New Roman" w:cs="Times New Roman"/>
          <w:color w:val="000000" w:themeColor="text1"/>
          <w:sz w:val="24"/>
          <w:szCs w:val="24"/>
          <w:lang w:eastAsia="ru-RU"/>
        </w:rPr>
        <w:lastRenderedPageBreak/>
        <w:t>июля 2006 г. № 152 «О персональных данных», отнесены к информации ограниченного доступа.</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8953D4">
        <w:rPr>
          <w:rFonts w:ascii="Times New Roman" w:eastAsia="Times New Roman" w:hAnsi="Times New Roman" w:cs="Times New Roman"/>
          <w:color w:val="000000" w:themeColor="text1"/>
          <w:sz w:val="24"/>
          <w:szCs w:val="24"/>
          <w:lang w:eastAsia="ru-RU"/>
        </w:rPr>
        <w:t xml:space="preserve">В связи с тем, что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по своим характеристикам и номенклатуре угроз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близки к наиболее распространенным, так называемым «офисным», информационным системам, целесообразно при их защите максимально использовать традиционные подходы к технической защите информации в автоматизированных системах.</w:t>
      </w:r>
      <w:proofErr w:type="gramEnd"/>
    </w:p>
    <w:p w:rsidR="008953D4" w:rsidRPr="008953D4" w:rsidRDefault="008953D4" w:rsidP="008953D4">
      <w:pPr>
        <w:shd w:val="clear" w:color="auto" w:fill="FFFFFF"/>
        <w:spacing w:before="63" w:after="100" w:line="240" w:lineRule="auto"/>
        <w:ind w:firstLine="709"/>
        <w:jc w:val="both"/>
        <w:outlineLvl w:val="1"/>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4. Общий порядок организации обеспечения безопасности персональных данных в информационных системах персональных данных</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8953D4">
        <w:rPr>
          <w:rFonts w:ascii="Times New Roman" w:eastAsia="Times New Roman" w:hAnsi="Times New Roman" w:cs="Times New Roman"/>
          <w:color w:val="000000" w:themeColor="text1"/>
          <w:sz w:val="24"/>
          <w:szCs w:val="24"/>
          <w:lang w:eastAsia="ru-RU"/>
        </w:rPr>
        <w:t xml:space="preserve">Под организацией обеспечения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при их обработке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понимается формирование совокупности мероприятий, осуществляемых на всех стадиях жизненного цикла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согласованных по цели, задачам, месту и времени, направленных на предотвращение (нейтрализацию) и парирование угроз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на восстановление нормального функционирования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после нейтрализации угрозы, с целью минимизации как непосредственного, так и опосредованного ущерба от возможной реализации таких</w:t>
      </w:r>
      <w:proofErr w:type="gramEnd"/>
      <w:r w:rsidRPr="008953D4">
        <w:rPr>
          <w:rFonts w:ascii="Times New Roman" w:eastAsia="Times New Roman" w:hAnsi="Times New Roman" w:cs="Times New Roman"/>
          <w:color w:val="000000" w:themeColor="text1"/>
          <w:sz w:val="24"/>
          <w:szCs w:val="24"/>
          <w:lang w:eastAsia="ru-RU"/>
        </w:rPr>
        <w:t xml:space="preserve"> угроз. </w:t>
      </w:r>
      <w:proofErr w:type="gramStart"/>
      <w:r w:rsidRPr="008953D4">
        <w:rPr>
          <w:rFonts w:ascii="Times New Roman" w:eastAsia="Times New Roman" w:hAnsi="Times New Roman" w:cs="Times New Roman"/>
          <w:color w:val="000000" w:themeColor="text1"/>
          <w:sz w:val="24"/>
          <w:szCs w:val="24"/>
          <w:lang w:eastAsia="ru-RU"/>
        </w:rPr>
        <w:t xml:space="preserve">Обеспечение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при их обработке в автоматизированных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должно проводиться путем выполнения комплекса организационных и технических мероприятий (применения технических средств) в рамках системы (подсистемы) защиты персональных данных, развертываемой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в процессе ее создания или модернизации.</w:t>
      </w:r>
      <w:proofErr w:type="gramEnd"/>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Порядок организации обеспечения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должен предусматривать:</w:t>
      </w:r>
    </w:p>
    <w:p w:rsidR="008953D4" w:rsidRPr="008953D4" w:rsidRDefault="008953D4" w:rsidP="008953D4">
      <w:pPr>
        <w:numPr>
          <w:ilvl w:val="0"/>
          <w:numId w:val="7"/>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оценку обстановки;</w:t>
      </w:r>
    </w:p>
    <w:p w:rsidR="008953D4" w:rsidRPr="008953D4" w:rsidRDefault="008953D4" w:rsidP="008953D4">
      <w:pPr>
        <w:numPr>
          <w:ilvl w:val="0"/>
          <w:numId w:val="7"/>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обоснование требований по обеспечению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и формулирование задач защиты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numPr>
          <w:ilvl w:val="0"/>
          <w:numId w:val="7"/>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разработку замысла обеспечения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numPr>
          <w:ilvl w:val="0"/>
          <w:numId w:val="7"/>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выбор целесообразных способов (мер и средств) защиты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в соответствии с задачами и замыслом защиты;</w:t>
      </w:r>
    </w:p>
    <w:p w:rsidR="008953D4" w:rsidRPr="008953D4" w:rsidRDefault="008953D4" w:rsidP="008953D4">
      <w:pPr>
        <w:numPr>
          <w:ilvl w:val="0"/>
          <w:numId w:val="7"/>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решение вопросов управления обеспечением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в динамике изменения обстановки и контроля эффективности защиты;</w:t>
      </w:r>
    </w:p>
    <w:p w:rsidR="008953D4" w:rsidRPr="008953D4" w:rsidRDefault="008953D4" w:rsidP="008953D4">
      <w:pPr>
        <w:numPr>
          <w:ilvl w:val="0"/>
          <w:numId w:val="7"/>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обеспечение реализации принятого замысла защиты;</w:t>
      </w:r>
    </w:p>
    <w:p w:rsidR="008953D4" w:rsidRPr="008953D4" w:rsidRDefault="008953D4" w:rsidP="008953D4">
      <w:pPr>
        <w:numPr>
          <w:ilvl w:val="0"/>
          <w:numId w:val="7"/>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планирование мероприятий по защите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numPr>
          <w:ilvl w:val="0"/>
          <w:numId w:val="7"/>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proofErr w:type="gramStart"/>
      <w:r w:rsidRPr="008953D4">
        <w:rPr>
          <w:rFonts w:ascii="Times New Roman" w:eastAsia="Times New Roman" w:hAnsi="Times New Roman" w:cs="Times New Roman"/>
          <w:color w:val="000000" w:themeColor="text1"/>
          <w:sz w:val="24"/>
          <w:szCs w:val="24"/>
          <w:lang w:eastAsia="ru-RU"/>
        </w:rPr>
        <w:t>организацию и проведение работ по созданию системы защиты персональных данных (</w:t>
      </w:r>
      <w:proofErr w:type="spellStart"/>
      <w:r w:rsidRPr="008953D4">
        <w:rPr>
          <w:rFonts w:ascii="Times New Roman" w:eastAsia="Times New Roman" w:hAnsi="Times New Roman" w:cs="Times New Roman"/>
          <w:color w:val="000000" w:themeColor="text1"/>
          <w:sz w:val="24"/>
          <w:szCs w:val="24"/>
          <w:lang w:eastAsia="ru-RU"/>
        </w:rPr>
        <w:t>СЗПДн</w:t>
      </w:r>
      <w:proofErr w:type="spellEnd"/>
      <w:r w:rsidRPr="008953D4">
        <w:rPr>
          <w:rFonts w:ascii="Times New Roman" w:eastAsia="Times New Roman" w:hAnsi="Times New Roman" w:cs="Times New Roman"/>
          <w:color w:val="000000" w:themeColor="text1"/>
          <w:sz w:val="24"/>
          <w:szCs w:val="24"/>
          <w:lang w:eastAsia="ru-RU"/>
        </w:rPr>
        <w:t xml:space="preserve">) в рамках разработки (модернизации)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в том числе с привлечением специализированных сторонних организаций к разработке и развертыванию </w:t>
      </w:r>
      <w:proofErr w:type="spellStart"/>
      <w:r w:rsidRPr="008953D4">
        <w:rPr>
          <w:rFonts w:ascii="Times New Roman" w:eastAsia="Times New Roman" w:hAnsi="Times New Roman" w:cs="Times New Roman"/>
          <w:color w:val="000000" w:themeColor="text1"/>
          <w:sz w:val="24"/>
          <w:szCs w:val="24"/>
          <w:lang w:eastAsia="ru-RU"/>
        </w:rPr>
        <w:t>СЗПДн</w:t>
      </w:r>
      <w:proofErr w:type="spellEnd"/>
      <w:r w:rsidRPr="008953D4">
        <w:rPr>
          <w:rFonts w:ascii="Times New Roman" w:eastAsia="Times New Roman" w:hAnsi="Times New Roman" w:cs="Times New Roman"/>
          <w:color w:val="000000" w:themeColor="text1"/>
          <w:sz w:val="24"/>
          <w:szCs w:val="24"/>
          <w:lang w:eastAsia="ru-RU"/>
        </w:rPr>
        <w:t xml:space="preserve"> или ее элементов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а также решение основных задач взаимодействия, определение их задач и функций на различных стадиях создания и эксплуатации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w:t>
      </w:r>
      <w:proofErr w:type="gramEnd"/>
    </w:p>
    <w:p w:rsidR="008953D4" w:rsidRPr="008953D4" w:rsidRDefault="008953D4" w:rsidP="008953D4">
      <w:pPr>
        <w:numPr>
          <w:ilvl w:val="0"/>
          <w:numId w:val="7"/>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разработку документов, регламентирующих вопросы организации обеспечения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и эксплуатации </w:t>
      </w:r>
      <w:proofErr w:type="spellStart"/>
      <w:r w:rsidRPr="008953D4">
        <w:rPr>
          <w:rFonts w:ascii="Times New Roman" w:eastAsia="Times New Roman" w:hAnsi="Times New Roman" w:cs="Times New Roman"/>
          <w:color w:val="000000" w:themeColor="text1"/>
          <w:sz w:val="24"/>
          <w:szCs w:val="24"/>
          <w:lang w:eastAsia="ru-RU"/>
        </w:rPr>
        <w:t>СЗПДн</w:t>
      </w:r>
      <w:proofErr w:type="spellEnd"/>
      <w:r w:rsidRPr="008953D4">
        <w:rPr>
          <w:rFonts w:ascii="Times New Roman" w:eastAsia="Times New Roman" w:hAnsi="Times New Roman" w:cs="Times New Roman"/>
          <w:color w:val="000000" w:themeColor="text1"/>
          <w:sz w:val="24"/>
          <w:szCs w:val="24"/>
          <w:lang w:eastAsia="ru-RU"/>
        </w:rPr>
        <w:t xml:space="preserve">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numPr>
          <w:ilvl w:val="0"/>
          <w:numId w:val="7"/>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развертывание и ввод в опытную эксплуатацию </w:t>
      </w:r>
      <w:proofErr w:type="spellStart"/>
      <w:r w:rsidRPr="008953D4">
        <w:rPr>
          <w:rFonts w:ascii="Times New Roman" w:eastAsia="Times New Roman" w:hAnsi="Times New Roman" w:cs="Times New Roman"/>
          <w:color w:val="000000" w:themeColor="text1"/>
          <w:sz w:val="24"/>
          <w:szCs w:val="24"/>
          <w:lang w:eastAsia="ru-RU"/>
        </w:rPr>
        <w:t>СЗПДн</w:t>
      </w:r>
      <w:proofErr w:type="spellEnd"/>
      <w:r w:rsidRPr="008953D4">
        <w:rPr>
          <w:rFonts w:ascii="Times New Roman" w:eastAsia="Times New Roman" w:hAnsi="Times New Roman" w:cs="Times New Roman"/>
          <w:color w:val="000000" w:themeColor="text1"/>
          <w:sz w:val="24"/>
          <w:szCs w:val="24"/>
          <w:lang w:eastAsia="ru-RU"/>
        </w:rPr>
        <w:t xml:space="preserve">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numPr>
          <w:ilvl w:val="0"/>
          <w:numId w:val="7"/>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lastRenderedPageBreak/>
        <w:t xml:space="preserve">доработку </w:t>
      </w:r>
      <w:proofErr w:type="spellStart"/>
      <w:r w:rsidRPr="008953D4">
        <w:rPr>
          <w:rFonts w:ascii="Times New Roman" w:eastAsia="Times New Roman" w:hAnsi="Times New Roman" w:cs="Times New Roman"/>
          <w:color w:val="000000" w:themeColor="text1"/>
          <w:sz w:val="24"/>
          <w:szCs w:val="24"/>
          <w:lang w:eastAsia="ru-RU"/>
        </w:rPr>
        <w:t>СЗПДн</w:t>
      </w:r>
      <w:proofErr w:type="spellEnd"/>
      <w:r w:rsidRPr="008953D4">
        <w:rPr>
          <w:rFonts w:ascii="Times New Roman" w:eastAsia="Times New Roman" w:hAnsi="Times New Roman" w:cs="Times New Roman"/>
          <w:color w:val="000000" w:themeColor="text1"/>
          <w:sz w:val="24"/>
          <w:szCs w:val="24"/>
          <w:lang w:eastAsia="ru-RU"/>
        </w:rPr>
        <w:t xml:space="preserve"> по результатам опытной эксплуатации.</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Оценка обстановки (рисунок 1) является этапом, во многом определяющим эффективность решения задач обеспечения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Она основывается на результатах комплексного обследования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в ходе которого, прежде всего, проводится определение защищаемой информац</w:t>
      </w:r>
      <w:proofErr w:type="gramStart"/>
      <w:r w:rsidRPr="008953D4">
        <w:rPr>
          <w:rFonts w:ascii="Times New Roman" w:eastAsia="Times New Roman" w:hAnsi="Times New Roman" w:cs="Times New Roman"/>
          <w:color w:val="000000" w:themeColor="text1"/>
          <w:sz w:val="24"/>
          <w:szCs w:val="24"/>
          <w:lang w:eastAsia="ru-RU"/>
        </w:rPr>
        <w:t>ии и ее</w:t>
      </w:r>
      <w:proofErr w:type="gramEnd"/>
      <w:r w:rsidRPr="008953D4">
        <w:rPr>
          <w:rFonts w:ascii="Times New Roman" w:eastAsia="Times New Roman" w:hAnsi="Times New Roman" w:cs="Times New Roman"/>
          <w:color w:val="000000" w:themeColor="text1"/>
          <w:sz w:val="24"/>
          <w:szCs w:val="24"/>
          <w:lang w:eastAsia="ru-RU"/>
        </w:rPr>
        <w:t xml:space="preserve"> категорирование по важности.</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При оценке обстановки определяется необходимость обеспечения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от угроз:</w:t>
      </w:r>
    </w:p>
    <w:p w:rsidR="008953D4" w:rsidRPr="008953D4" w:rsidRDefault="008953D4" w:rsidP="008953D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noProof/>
          <w:color w:val="000000" w:themeColor="text1"/>
          <w:sz w:val="24"/>
          <w:szCs w:val="24"/>
          <w:lang w:eastAsia="ru-RU"/>
        </w:rPr>
        <w:drawing>
          <wp:inline distT="0" distB="0" distL="0" distR="0">
            <wp:extent cx="7553960" cy="4142740"/>
            <wp:effectExtent l="19050" t="0" r="8890" b="0"/>
            <wp:docPr id="2" name="Рисунок 2" descr="http://www.iso27000.ru/zakonodatelstvo/normativnye-dokumenty-fstek-rossii/rekomendacii-po-obespecheniyu-bezopasnosti-personalnyh-dannyh-pri-ih-obrabotke-v-informacionnyh-sistemah-personalnyh-dannyh-vypiska/images-1/pic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o27000.ru/zakonodatelstvo/normativnye-dokumenty-fstek-rossii/rekomendacii-po-obespecheniyu-bezopasnosti-personalnyh-dannyh-pri-ih-obrabotke-v-informacionnyh-sistemah-personalnyh-dannyh-vypiska/images-1/pict1.JPG"/>
                    <pic:cNvPicPr>
                      <a:picLocks noChangeAspect="1" noChangeArrowheads="1"/>
                    </pic:cNvPicPr>
                  </pic:nvPicPr>
                  <pic:blipFill>
                    <a:blip r:embed="rId8" cstate="print"/>
                    <a:srcRect/>
                    <a:stretch>
                      <a:fillRect/>
                    </a:stretch>
                  </pic:blipFill>
                  <pic:spPr bwMode="auto">
                    <a:xfrm>
                      <a:off x="0" y="0"/>
                      <a:ext cx="7553960" cy="4142740"/>
                    </a:xfrm>
                    <a:prstGeom prst="rect">
                      <a:avLst/>
                    </a:prstGeom>
                    <a:noFill/>
                    <a:ln w="9525">
                      <a:noFill/>
                      <a:miter lim="800000"/>
                      <a:headEnd/>
                      <a:tailEnd/>
                    </a:ln>
                  </pic:spPr>
                </pic:pic>
              </a:graphicData>
            </a:graphic>
          </wp:inline>
        </w:drawing>
      </w:r>
    </w:p>
    <w:p w:rsidR="008953D4" w:rsidRPr="008953D4" w:rsidRDefault="008953D4" w:rsidP="008953D4">
      <w:pPr>
        <w:shd w:val="clear" w:color="auto" w:fill="FFFFFF"/>
        <w:spacing w:after="240" w:line="240" w:lineRule="auto"/>
        <w:ind w:firstLine="709"/>
        <w:jc w:val="center"/>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Рисунок 1. Содержание оценки обстановки</w:t>
      </w:r>
    </w:p>
    <w:p w:rsidR="008953D4" w:rsidRPr="008953D4" w:rsidRDefault="008953D4" w:rsidP="008953D4">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br w:type="textWrapping" w:clear="all"/>
      </w:r>
    </w:p>
    <w:p w:rsidR="008953D4" w:rsidRPr="008953D4" w:rsidRDefault="008953D4" w:rsidP="008953D4">
      <w:pPr>
        <w:numPr>
          <w:ilvl w:val="0"/>
          <w:numId w:val="8"/>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уничтожения, хищения аппаратных средств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и (или) носителей информации путем физического доступа к элементам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numPr>
          <w:ilvl w:val="0"/>
          <w:numId w:val="8"/>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утечки информации по каналам побочных электромагнитных излучений и наводок (ПЭМИН);</w:t>
      </w:r>
    </w:p>
    <w:p w:rsidR="008953D4" w:rsidRPr="008953D4" w:rsidRDefault="008953D4" w:rsidP="008953D4">
      <w:pPr>
        <w:numPr>
          <w:ilvl w:val="0"/>
          <w:numId w:val="8"/>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перехвата информации при передаче по проводным (кабельным) линиям связи;</w:t>
      </w:r>
    </w:p>
    <w:p w:rsidR="008953D4" w:rsidRPr="008953D4" w:rsidRDefault="008953D4" w:rsidP="008953D4">
      <w:pPr>
        <w:numPr>
          <w:ilvl w:val="0"/>
          <w:numId w:val="8"/>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w:t>
      </w:r>
    </w:p>
    <w:p w:rsidR="008953D4" w:rsidRPr="008953D4" w:rsidRDefault="008953D4" w:rsidP="008953D4">
      <w:pPr>
        <w:numPr>
          <w:ilvl w:val="0"/>
          <w:numId w:val="8"/>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воспрепятствования функционированию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путем преднамеренного электромагнитного воздействия на ее элементы;</w:t>
      </w:r>
    </w:p>
    <w:p w:rsidR="008953D4" w:rsidRPr="008953D4" w:rsidRDefault="008953D4" w:rsidP="008953D4">
      <w:pPr>
        <w:numPr>
          <w:ilvl w:val="0"/>
          <w:numId w:val="8"/>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lastRenderedPageBreak/>
        <w:t xml:space="preserve">непреднамеренных действий пользователей и нарушений безопасности функционирования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и </w:t>
      </w:r>
      <w:proofErr w:type="spellStart"/>
      <w:r w:rsidRPr="008953D4">
        <w:rPr>
          <w:rFonts w:ascii="Times New Roman" w:eastAsia="Times New Roman" w:hAnsi="Times New Roman" w:cs="Times New Roman"/>
          <w:color w:val="000000" w:themeColor="text1"/>
          <w:sz w:val="24"/>
          <w:szCs w:val="24"/>
          <w:lang w:eastAsia="ru-RU"/>
        </w:rPr>
        <w:t>СЗПДн</w:t>
      </w:r>
      <w:proofErr w:type="spellEnd"/>
      <w:r w:rsidRPr="008953D4">
        <w:rPr>
          <w:rFonts w:ascii="Times New Roman" w:eastAsia="Times New Roman" w:hAnsi="Times New Roman" w:cs="Times New Roman"/>
          <w:color w:val="000000" w:themeColor="text1"/>
          <w:sz w:val="24"/>
          <w:szCs w:val="24"/>
          <w:lang w:eastAsia="ru-RU"/>
        </w:rPr>
        <w:t xml:space="preserve"> в ее составе из-за сбоев в программном обеспечении, а также от угроз </w:t>
      </w:r>
      <w:proofErr w:type="spellStart"/>
      <w:r w:rsidRPr="008953D4">
        <w:rPr>
          <w:rFonts w:ascii="Times New Roman" w:eastAsia="Times New Roman" w:hAnsi="Times New Roman" w:cs="Times New Roman"/>
          <w:color w:val="000000" w:themeColor="text1"/>
          <w:sz w:val="24"/>
          <w:szCs w:val="24"/>
          <w:lang w:eastAsia="ru-RU"/>
        </w:rPr>
        <w:t>неантропогенного</w:t>
      </w:r>
      <w:proofErr w:type="spellEnd"/>
      <w:r w:rsidRPr="008953D4">
        <w:rPr>
          <w:rFonts w:ascii="Times New Roman" w:eastAsia="Times New Roman" w:hAnsi="Times New Roman" w:cs="Times New Roman"/>
          <w:color w:val="000000" w:themeColor="text1"/>
          <w:sz w:val="24"/>
          <w:szCs w:val="24"/>
          <w:lang w:eastAsia="ru-RU"/>
        </w:rPr>
        <w:t xml:space="preserve"> (сбоев аппаратуры из-за ненадежности элементов, сбоев электропитания) и стихийного (ударов молний, пожаров, наводнений и т.п.) характера.</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При оценке обстановки должна учитываться степень ущерба, который может быть причинен в случае неправомерного использования </w:t>
      </w:r>
      <w:proofErr w:type="gramStart"/>
      <w:r w:rsidRPr="008953D4">
        <w:rPr>
          <w:rFonts w:ascii="Times New Roman" w:eastAsia="Times New Roman" w:hAnsi="Times New Roman" w:cs="Times New Roman"/>
          <w:color w:val="000000" w:themeColor="text1"/>
          <w:sz w:val="24"/>
          <w:szCs w:val="24"/>
          <w:lang w:eastAsia="ru-RU"/>
        </w:rPr>
        <w:t>соответствующих</w:t>
      </w:r>
      <w:proofErr w:type="gramEnd"/>
      <w:r w:rsidRPr="008953D4">
        <w:rPr>
          <w:rFonts w:ascii="Times New Roman" w:eastAsia="Times New Roman" w:hAnsi="Times New Roman" w:cs="Times New Roman"/>
          <w:color w:val="000000" w:themeColor="text1"/>
          <w:sz w:val="24"/>
          <w:szCs w:val="24"/>
          <w:lang w:eastAsia="ru-RU"/>
        </w:rPr>
        <w:t xml:space="preserve">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Обоснование требований по обеспечению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обрабатываемых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проводится в соответствии с нормативными и методическими документами уполномоченных федеральных органов исполнительной власти, обязательными к применению стандартами и на основании «Основных мероприятий по организации и техническому обеспечению безопасности персональных данных, обрабатываемых в информационных системах персональных данных». При этом выявление и оценка актуальности угроз безопасности персональных данных при их обработке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осуществляется с использованием «Базовой модели угроз безопасности персональных данных при их обработке в информационных системах персональных данных» и «Методики определения актуальных угроз безопасности персональных данных при их обработке в информационных системах персональных данных».</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Разработка замысла обеспечения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является важным этапом организации обеспечения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в ходе которого осуществляется выбор основных способов защиты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Рекомендуемый порядок формирования замысла показан на рисунке 2.</w:t>
      </w:r>
    </w:p>
    <w:p w:rsidR="008953D4" w:rsidRPr="008953D4" w:rsidRDefault="008953D4" w:rsidP="008953D4">
      <w:pPr>
        <w:shd w:val="clear" w:color="auto" w:fill="FFFFFF"/>
        <w:spacing w:after="240" w:line="240" w:lineRule="auto"/>
        <w:ind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При выборе способов обеспечения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обрабатываемых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необходимо определить организационные меры и технические (аппаратные, программные и программно-аппаратные) средства защиты. При выборе технических средств защиты следует использовать сертифицированные средства защиты информации.</w:t>
      </w:r>
    </w:p>
    <w:p w:rsidR="008953D4" w:rsidRPr="008953D4" w:rsidRDefault="008953D4" w:rsidP="008953D4">
      <w:pPr>
        <w:shd w:val="clear" w:color="auto" w:fill="FFFFFF"/>
        <w:spacing w:after="240" w:line="240" w:lineRule="auto"/>
        <w:ind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Решение вопросов управления обеспечением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в динамике изменения обстановки и контроля эффективности защиты является важным аспектом поддержания требуемого уровня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240" w:line="240" w:lineRule="auto"/>
        <w:ind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noProof/>
          <w:color w:val="000000" w:themeColor="text1"/>
          <w:sz w:val="24"/>
          <w:szCs w:val="24"/>
          <w:lang w:eastAsia="ru-RU"/>
        </w:rPr>
        <w:lastRenderedPageBreak/>
        <w:drawing>
          <wp:inline distT="0" distB="0" distL="0" distR="0">
            <wp:extent cx="7553960" cy="4142740"/>
            <wp:effectExtent l="19050" t="0" r="8890" b="0"/>
            <wp:docPr id="3" name="Рисунок 3" descr="http://www.iso27000.ru/zakonodatelstvo/normativnye-dokumenty-fstek-rossii/rekomendacii-po-obespecheniyu-bezopasnosti-personalnyh-dannyh-pri-ih-obrabotke-v-informacionnyh-sistemah-personalnyh-dannyh-vypiska/images-1/pic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o27000.ru/zakonodatelstvo/normativnye-dokumenty-fstek-rossii/rekomendacii-po-obespecheniyu-bezopasnosti-personalnyh-dannyh-pri-ih-obrabotke-v-informacionnyh-sistemah-personalnyh-dannyh-vypiska/images-1/pict2.JPG"/>
                    <pic:cNvPicPr>
                      <a:picLocks noChangeAspect="1" noChangeArrowheads="1"/>
                    </pic:cNvPicPr>
                  </pic:nvPicPr>
                  <pic:blipFill>
                    <a:blip r:embed="rId9" cstate="print"/>
                    <a:srcRect/>
                    <a:stretch>
                      <a:fillRect/>
                    </a:stretch>
                  </pic:blipFill>
                  <pic:spPr bwMode="auto">
                    <a:xfrm>
                      <a:off x="0" y="0"/>
                      <a:ext cx="7553960" cy="4142740"/>
                    </a:xfrm>
                    <a:prstGeom prst="rect">
                      <a:avLst/>
                    </a:prstGeom>
                    <a:noFill/>
                    <a:ln w="9525">
                      <a:noFill/>
                      <a:miter lim="800000"/>
                      <a:headEnd/>
                      <a:tailEnd/>
                    </a:ln>
                  </pic:spPr>
                </pic:pic>
              </a:graphicData>
            </a:graphic>
          </wp:inline>
        </w:drawing>
      </w:r>
    </w:p>
    <w:p w:rsidR="008953D4" w:rsidRPr="008953D4" w:rsidRDefault="008953D4" w:rsidP="008953D4">
      <w:pPr>
        <w:shd w:val="clear" w:color="auto" w:fill="FFFFFF"/>
        <w:spacing w:after="240" w:line="240" w:lineRule="auto"/>
        <w:ind w:firstLine="709"/>
        <w:jc w:val="center"/>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Рисунок 2. Порядок формирования замысла обеспечения безопасности персональных данных при их обработке в информационных системах персональных данных</w:t>
      </w:r>
    </w:p>
    <w:p w:rsidR="008953D4" w:rsidRPr="008953D4" w:rsidRDefault="008953D4" w:rsidP="008953D4">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br w:type="textWrapping" w:clear="all"/>
      </w:r>
    </w:p>
    <w:p w:rsidR="008953D4" w:rsidRPr="008953D4" w:rsidRDefault="008953D4" w:rsidP="008953D4">
      <w:pPr>
        <w:shd w:val="clear" w:color="auto" w:fill="FFFFFF"/>
        <w:spacing w:after="240" w:line="240" w:lineRule="auto"/>
        <w:ind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К основным вопросам управления относятся:</w:t>
      </w:r>
    </w:p>
    <w:p w:rsidR="008953D4" w:rsidRPr="008953D4" w:rsidRDefault="008953D4" w:rsidP="008953D4">
      <w:pPr>
        <w:numPr>
          <w:ilvl w:val="0"/>
          <w:numId w:val="9"/>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распределение функций управления доступом к данным и их обработкой между должностными лицами;</w:t>
      </w:r>
    </w:p>
    <w:p w:rsidR="008953D4" w:rsidRPr="008953D4" w:rsidRDefault="008953D4" w:rsidP="008953D4">
      <w:pPr>
        <w:numPr>
          <w:ilvl w:val="0"/>
          <w:numId w:val="9"/>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определение порядка изменения правил доступа к защищаемой информации;</w:t>
      </w:r>
    </w:p>
    <w:p w:rsidR="008953D4" w:rsidRPr="008953D4" w:rsidRDefault="008953D4" w:rsidP="008953D4">
      <w:pPr>
        <w:numPr>
          <w:ilvl w:val="0"/>
          <w:numId w:val="9"/>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определение порядка изменения правил доступа к резервируемым информационным и аппаратным ресурсам;</w:t>
      </w:r>
    </w:p>
    <w:p w:rsidR="008953D4" w:rsidRPr="008953D4" w:rsidRDefault="008953D4" w:rsidP="008953D4">
      <w:pPr>
        <w:numPr>
          <w:ilvl w:val="0"/>
          <w:numId w:val="9"/>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определение порядка действий должностных лиц в случае возникновения нештатных ситуаций;</w:t>
      </w:r>
    </w:p>
    <w:p w:rsidR="008953D4" w:rsidRPr="008953D4" w:rsidRDefault="008953D4" w:rsidP="008953D4">
      <w:pPr>
        <w:numPr>
          <w:ilvl w:val="0"/>
          <w:numId w:val="9"/>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определение порядка проведения контрольных мероприятий и действий по его результатам.</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Контроль заключается в проверке выполнения требований нормативных документов по защите информации, а также в оценке обоснованности и </w:t>
      </w:r>
      <w:proofErr w:type="gramStart"/>
      <w:r w:rsidRPr="008953D4">
        <w:rPr>
          <w:rFonts w:ascii="Times New Roman" w:eastAsia="Times New Roman" w:hAnsi="Times New Roman" w:cs="Times New Roman"/>
          <w:color w:val="000000" w:themeColor="text1"/>
          <w:sz w:val="24"/>
          <w:szCs w:val="24"/>
          <w:lang w:eastAsia="ru-RU"/>
        </w:rPr>
        <w:t>эффективности</w:t>
      </w:r>
      <w:proofErr w:type="gramEnd"/>
      <w:r w:rsidRPr="008953D4">
        <w:rPr>
          <w:rFonts w:ascii="Times New Roman" w:eastAsia="Times New Roman" w:hAnsi="Times New Roman" w:cs="Times New Roman"/>
          <w:color w:val="000000" w:themeColor="text1"/>
          <w:sz w:val="24"/>
          <w:szCs w:val="24"/>
          <w:lang w:eastAsia="ru-RU"/>
        </w:rPr>
        <w:t xml:space="preserve"> принятых мер. Он может проводиться оператором или на договорной основе сторонними организациями, имеющими лицензии на деятельность по технической защите конфиденциальной информации.</w:t>
      </w:r>
    </w:p>
    <w:p w:rsidR="008953D4" w:rsidRPr="008953D4" w:rsidRDefault="008953D4" w:rsidP="008953D4">
      <w:pPr>
        <w:shd w:val="clear" w:color="auto" w:fill="FFFFFF"/>
        <w:spacing w:after="240" w:line="240" w:lineRule="auto"/>
        <w:ind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lastRenderedPageBreak/>
        <w:t xml:space="preserve">Решение основных вопросов обеспечения защиты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должно предусматривать подготовку кадров, выделение необходимых финансовых и материальных средств, закупку и разработку программного и аппаратного обеспечения.</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При подготовке документации по вопросам обеспечения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при их обработке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и эксплуатации </w:t>
      </w:r>
      <w:proofErr w:type="spellStart"/>
      <w:r w:rsidRPr="008953D4">
        <w:rPr>
          <w:rFonts w:ascii="Times New Roman" w:eastAsia="Times New Roman" w:hAnsi="Times New Roman" w:cs="Times New Roman"/>
          <w:color w:val="000000" w:themeColor="text1"/>
          <w:sz w:val="24"/>
          <w:szCs w:val="24"/>
          <w:lang w:eastAsia="ru-RU"/>
        </w:rPr>
        <w:t>СЗПДн</w:t>
      </w:r>
      <w:proofErr w:type="spellEnd"/>
      <w:r w:rsidRPr="008953D4">
        <w:rPr>
          <w:rFonts w:ascii="Times New Roman" w:eastAsia="Times New Roman" w:hAnsi="Times New Roman" w:cs="Times New Roman"/>
          <w:color w:val="000000" w:themeColor="text1"/>
          <w:sz w:val="24"/>
          <w:szCs w:val="24"/>
          <w:lang w:eastAsia="ru-RU"/>
        </w:rPr>
        <w:t xml:space="preserve"> в обязательном порядке разрабатываются:</w:t>
      </w:r>
    </w:p>
    <w:p w:rsidR="008953D4" w:rsidRPr="008953D4" w:rsidRDefault="008953D4" w:rsidP="008953D4">
      <w:pPr>
        <w:numPr>
          <w:ilvl w:val="0"/>
          <w:numId w:val="10"/>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положение по организации и проведению работ по обеспечению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при их обработке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numPr>
          <w:ilvl w:val="0"/>
          <w:numId w:val="10"/>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требования по обеспечению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при обработке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numPr>
          <w:ilvl w:val="0"/>
          <w:numId w:val="10"/>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должностные инструкции персоналу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в части обеспечения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при их обработке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numPr>
          <w:ilvl w:val="0"/>
          <w:numId w:val="10"/>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рекомендации (инструкции) по использованию программных и аппаратных средств защиты информации.</w:t>
      </w:r>
    </w:p>
    <w:p w:rsidR="008953D4" w:rsidRPr="008953D4" w:rsidRDefault="008953D4" w:rsidP="008953D4">
      <w:p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Испытания </w:t>
      </w:r>
      <w:proofErr w:type="spellStart"/>
      <w:r w:rsidRPr="008953D4">
        <w:rPr>
          <w:rFonts w:ascii="Times New Roman" w:eastAsia="Times New Roman" w:hAnsi="Times New Roman" w:cs="Times New Roman"/>
          <w:color w:val="000000" w:themeColor="text1"/>
          <w:sz w:val="24"/>
          <w:szCs w:val="24"/>
          <w:lang w:eastAsia="ru-RU"/>
        </w:rPr>
        <w:t>СЗПДн</w:t>
      </w:r>
      <w:proofErr w:type="spellEnd"/>
      <w:r w:rsidRPr="008953D4">
        <w:rPr>
          <w:rFonts w:ascii="Times New Roman" w:eastAsia="Times New Roman" w:hAnsi="Times New Roman" w:cs="Times New Roman"/>
          <w:color w:val="000000" w:themeColor="text1"/>
          <w:sz w:val="24"/>
          <w:szCs w:val="24"/>
          <w:lang w:eastAsia="ru-RU"/>
        </w:rPr>
        <w:t xml:space="preserve"> проводятся в процессе развертывания и ввода в опытную эксплуатацию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в соответствии с частным техническим заданием. Заключение по результатам испытаний должно содержать вывод о степени соответствия </w:t>
      </w:r>
      <w:proofErr w:type="spellStart"/>
      <w:r w:rsidRPr="008953D4">
        <w:rPr>
          <w:rFonts w:ascii="Times New Roman" w:eastAsia="Times New Roman" w:hAnsi="Times New Roman" w:cs="Times New Roman"/>
          <w:color w:val="000000" w:themeColor="text1"/>
          <w:sz w:val="24"/>
          <w:szCs w:val="24"/>
          <w:lang w:eastAsia="ru-RU"/>
        </w:rPr>
        <w:t>СЗПДн</w:t>
      </w:r>
      <w:proofErr w:type="spellEnd"/>
      <w:r w:rsidRPr="008953D4">
        <w:rPr>
          <w:rFonts w:ascii="Times New Roman" w:eastAsia="Times New Roman" w:hAnsi="Times New Roman" w:cs="Times New Roman"/>
          <w:color w:val="000000" w:themeColor="text1"/>
          <w:sz w:val="24"/>
          <w:szCs w:val="24"/>
          <w:lang w:eastAsia="ru-RU"/>
        </w:rPr>
        <w:t xml:space="preserve"> заданным требованиям по обеспечению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p>
    <w:p w:rsidR="008953D4" w:rsidRPr="008953D4" w:rsidRDefault="008953D4" w:rsidP="008953D4">
      <w:pPr>
        <w:shd w:val="clear" w:color="auto" w:fill="FFFFFF"/>
        <w:spacing w:after="0" w:line="240" w:lineRule="auto"/>
        <w:ind w:firstLine="709"/>
        <w:jc w:val="center"/>
        <w:outlineLvl w:val="1"/>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5. Обеспечение безопасности персональных данных</w:t>
      </w:r>
      <w:r w:rsidRPr="008953D4">
        <w:rPr>
          <w:rFonts w:ascii="Times New Roman" w:eastAsia="Times New Roman" w:hAnsi="Times New Roman" w:cs="Times New Roman"/>
          <w:color w:val="000000" w:themeColor="text1"/>
          <w:sz w:val="24"/>
          <w:szCs w:val="24"/>
          <w:lang w:eastAsia="ru-RU"/>
        </w:rPr>
        <w:br/>
        <w:t>в информационных системах персональных данных</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Обоснование комплекса мероприятий по обеспечению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производится с учетом результатов оценки опасности угроз и определения класса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на основе «Основных мероприятий по организации и техническому обеспечению безопасности персональных данных, обрабатываемых в информационных системах персональных данных».</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При этом должны быть определены мероприятия </w:t>
      </w:r>
      <w:proofErr w:type="gramStart"/>
      <w:r w:rsidRPr="008953D4">
        <w:rPr>
          <w:rFonts w:ascii="Times New Roman" w:eastAsia="Times New Roman" w:hAnsi="Times New Roman" w:cs="Times New Roman"/>
          <w:color w:val="000000" w:themeColor="text1"/>
          <w:sz w:val="24"/>
          <w:szCs w:val="24"/>
          <w:lang w:eastAsia="ru-RU"/>
        </w:rPr>
        <w:t>по</w:t>
      </w:r>
      <w:proofErr w:type="gram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numPr>
          <w:ilvl w:val="0"/>
          <w:numId w:val="11"/>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выявлению и закрытию технических каналов утечки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numPr>
          <w:ilvl w:val="0"/>
          <w:numId w:val="11"/>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защите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от несанкционированного доступа и неправомерных действий;</w:t>
      </w:r>
    </w:p>
    <w:p w:rsidR="008953D4" w:rsidRPr="008953D4" w:rsidRDefault="008953D4" w:rsidP="008953D4">
      <w:pPr>
        <w:numPr>
          <w:ilvl w:val="0"/>
          <w:numId w:val="11"/>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установке, настройке и применению средств защиты.</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Мероприятия по выявлению и закрытию технических каналов утечки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формулируются на основе анализа и оценки угроз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Мероприятия по защите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при их обработке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от несанкционированного доступа и неправомерных действий включают:</w:t>
      </w:r>
    </w:p>
    <w:p w:rsidR="008953D4" w:rsidRPr="008953D4" w:rsidRDefault="008953D4" w:rsidP="008953D4">
      <w:pPr>
        <w:numPr>
          <w:ilvl w:val="0"/>
          <w:numId w:val="12"/>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управление доступом;</w:t>
      </w:r>
    </w:p>
    <w:p w:rsidR="008953D4" w:rsidRPr="008953D4" w:rsidRDefault="008953D4" w:rsidP="008953D4">
      <w:pPr>
        <w:numPr>
          <w:ilvl w:val="0"/>
          <w:numId w:val="12"/>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регистрацию и учет;</w:t>
      </w:r>
    </w:p>
    <w:p w:rsidR="008953D4" w:rsidRPr="008953D4" w:rsidRDefault="008953D4" w:rsidP="008953D4">
      <w:pPr>
        <w:numPr>
          <w:ilvl w:val="0"/>
          <w:numId w:val="12"/>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обеспечение целостности;</w:t>
      </w:r>
    </w:p>
    <w:p w:rsidR="008953D4" w:rsidRPr="008953D4" w:rsidRDefault="008953D4" w:rsidP="008953D4">
      <w:pPr>
        <w:numPr>
          <w:ilvl w:val="0"/>
          <w:numId w:val="12"/>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контроль отсутствия </w:t>
      </w:r>
      <w:proofErr w:type="spellStart"/>
      <w:r w:rsidRPr="008953D4">
        <w:rPr>
          <w:rFonts w:ascii="Times New Roman" w:eastAsia="Times New Roman" w:hAnsi="Times New Roman" w:cs="Times New Roman"/>
          <w:color w:val="000000" w:themeColor="text1"/>
          <w:sz w:val="24"/>
          <w:szCs w:val="24"/>
          <w:lang w:eastAsia="ru-RU"/>
        </w:rPr>
        <w:t>недекларированных</w:t>
      </w:r>
      <w:proofErr w:type="spellEnd"/>
      <w:r w:rsidRPr="008953D4">
        <w:rPr>
          <w:rFonts w:ascii="Times New Roman" w:eastAsia="Times New Roman" w:hAnsi="Times New Roman" w:cs="Times New Roman"/>
          <w:color w:val="000000" w:themeColor="text1"/>
          <w:sz w:val="24"/>
          <w:szCs w:val="24"/>
          <w:lang w:eastAsia="ru-RU"/>
        </w:rPr>
        <w:t xml:space="preserve"> возможностей;</w:t>
      </w:r>
    </w:p>
    <w:p w:rsidR="008953D4" w:rsidRPr="008953D4" w:rsidRDefault="008953D4" w:rsidP="008953D4">
      <w:pPr>
        <w:numPr>
          <w:ilvl w:val="0"/>
          <w:numId w:val="12"/>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антивирусную защиту;</w:t>
      </w:r>
    </w:p>
    <w:p w:rsidR="008953D4" w:rsidRPr="008953D4" w:rsidRDefault="008953D4" w:rsidP="008953D4">
      <w:pPr>
        <w:numPr>
          <w:ilvl w:val="0"/>
          <w:numId w:val="12"/>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lastRenderedPageBreak/>
        <w:t xml:space="preserve">обеспечение безопасного межсетевого взаимодействия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numPr>
          <w:ilvl w:val="0"/>
          <w:numId w:val="12"/>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анализ защищенности;</w:t>
      </w:r>
    </w:p>
    <w:p w:rsidR="008953D4" w:rsidRPr="008953D4" w:rsidRDefault="008953D4" w:rsidP="008953D4">
      <w:pPr>
        <w:numPr>
          <w:ilvl w:val="0"/>
          <w:numId w:val="12"/>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обнаружение вторжений.</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Подсистему управления доступом, регистрации и учета рекомендуется реализовывать на базе программных сре</w:t>
      </w:r>
      <w:proofErr w:type="gramStart"/>
      <w:r w:rsidRPr="008953D4">
        <w:rPr>
          <w:rFonts w:ascii="Times New Roman" w:eastAsia="Times New Roman" w:hAnsi="Times New Roman" w:cs="Times New Roman"/>
          <w:color w:val="000000" w:themeColor="text1"/>
          <w:sz w:val="24"/>
          <w:szCs w:val="24"/>
          <w:lang w:eastAsia="ru-RU"/>
        </w:rPr>
        <w:t>дств бл</w:t>
      </w:r>
      <w:proofErr w:type="gramEnd"/>
      <w:r w:rsidRPr="008953D4">
        <w:rPr>
          <w:rFonts w:ascii="Times New Roman" w:eastAsia="Times New Roman" w:hAnsi="Times New Roman" w:cs="Times New Roman"/>
          <w:color w:val="000000" w:themeColor="text1"/>
          <w:sz w:val="24"/>
          <w:szCs w:val="24"/>
          <w:lang w:eastAsia="ru-RU"/>
        </w:rPr>
        <w:t xml:space="preserve">окирования несанкционированных действий, сигнализации и регистрации. Это специальные, не входящие в ядро какой-либо операционной системы программные и программно-аппаратные средства защиты самих операционных систем, электронных баз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и прикладных программ. Они выполняют функции защиты самостоятельно или в комплексе с другими средствами защиты и направлены на исключение или затруднение выполнения опасных для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действий пользователя или нарушителя. К ним относятся специальные утилиты и программные комплексы защиты, в которых реализуются функции диагностики, регистрации, уничтожения, сигнализации и имитации.</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Средства диагностики осуществляют тестирование файловой системы и баз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постоянный сбор информации о функционировании </w:t>
      </w:r>
      <w:proofErr w:type="gramStart"/>
      <w:r w:rsidRPr="008953D4">
        <w:rPr>
          <w:rFonts w:ascii="Times New Roman" w:eastAsia="Times New Roman" w:hAnsi="Times New Roman" w:cs="Times New Roman"/>
          <w:color w:val="000000" w:themeColor="text1"/>
          <w:sz w:val="24"/>
          <w:szCs w:val="24"/>
          <w:lang w:eastAsia="ru-RU"/>
        </w:rPr>
        <w:t>элементов подсистемы обеспечения безопасности информации</w:t>
      </w:r>
      <w:proofErr w:type="gram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Средства уничтожения предназначены для уничтожения остаточных данных и могут предусматривать аварийное уничтожение данных в случае угрозы НСД, которая не может быть блокирована системой.</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Средства сигнализации предназначены для предупреждения операторов при их обращении к </w:t>
      </w:r>
      <w:proofErr w:type="gramStart"/>
      <w:r w:rsidRPr="008953D4">
        <w:rPr>
          <w:rFonts w:ascii="Times New Roman" w:eastAsia="Times New Roman" w:hAnsi="Times New Roman" w:cs="Times New Roman"/>
          <w:color w:val="000000" w:themeColor="text1"/>
          <w:sz w:val="24"/>
          <w:szCs w:val="24"/>
          <w:lang w:eastAsia="ru-RU"/>
        </w:rPr>
        <w:t>защищаемым</w:t>
      </w:r>
      <w:proofErr w:type="gramEnd"/>
      <w:r w:rsidRPr="008953D4">
        <w:rPr>
          <w:rFonts w:ascii="Times New Roman" w:eastAsia="Times New Roman" w:hAnsi="Times New Roman" w:cs="Times New Roman"/>
          <w:color w:val="000000" w:themeColor="text1"/>
          <w:sz w:val="24"/>
          <w:szCs w:val="24"/>
          <w:lang w:eastAsia="ru-RU"/>
        </w:rPr>
        <w:t xml:space="preserve">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и для предупреждения администратора при обнаружении факта НСД к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и других фактов нарушения штатного режима функционирования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Средства имитации моделируют работу с нарушителями при обнаружении попытки НСД к защищаемым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или программным средствам. Имитация позволяет увеличить время на определение места и характера НСД, что особенно важно в территориально распределенных сетях, и дезинформировать нарушителя о месте нахождения защищаемых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Подсистема обеспечения целостности реализуется преимущественно операционными системами и системами управления базами данных. Средства повышения достоверности и обеспечения целостности </w:t>
      </w:r>
      <w:proofErr w:type="gramStart"/>
      <w:r w:rsidRPr="008953D4">
        <w:rPr>
          <w:rFonts w:ascii="Times New Roman" w:eastAsia="Times New Roman" w:hAnsi="Times New Roman" w:cs="Times New Roman"/>
          <w:color w:val="000000" w:themeColor="text1"/>
          <w:sz w:val="24"/>
          <w:szCs w:val="24"/>
          <w:lang w:eastAsia="ru-RU"/>
        </w:rPr>
        <w:t>передаваемых</w:t>
      </w:r>
      <w:proofErr w:type="gramEnd"/>
      <w:r w:rsidRPr="008953D4">
        <w:rPr>
          <w:rFonts w:ascii="Times New Roman" w:eastAsia="Times New Roman" w:hAnsi="Times New Roman" w:cs="Times New Roman"/>
          <w:color w:val="000000" w:themeColor="text1"/>
          <w:sz w:val="24"/>
          <w:szCs w:val="24"/>
          <w:lang w:eastAsia="ru-RU"/>
        </w:rPr>
        <w:t xml:space="preserve"> данных и надежности транзакций, встраиваемые в операционные системы и системы управления базами данных, основаны на расчете контрольных сумм, уведомлении о сбое в передаче пакета сообщения, повторе передачи не принятого пакета.</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Подсистема контроля отсутствия </w:t>
      </w:r>
      <w:proofErr w:type="spellStart"/>
      <w:r w:rsidRPr="008953D4">
        <w:rPr>
          <w:rFonts w:ascii="Times New Roman" w:eastAsia="Times New Roman" w:hAnsi="Times New Roman" w:cs="Times New Roman"/>
          <w:color w:val="000000" w:themeColor="text1"/>
          <w:sz w:val="24"/>
          <w:szCs w:val="24"/>
          <w:lang w:eastAsia="ru-RU"/>
        </w:rPr>
        <w:t>недекларированных</w:t>
      </w:r>
      <w:proofErr w:type="spellEnd"/>
      <w:r w:rsidRPr="008953D4">
        <w:rPr>
          <w:rFonts w:ascii="Times New Roman" w:eastAsia="Times New Roman" w:hAnsi="Times New Roman" w:cs="Times New Roman"/>
          <w:color w:val="000000" w:themeColor="text1"/>
          <w:sz w:val="24"/>
          <w:szCs w:val="24"/>
          <w:lang w:eastAsia="ru-RU"/>
        </w:rPr>
        <w:t xml:space="preserve"> возможностей реализуется в большинстве случае на базе систем управления базами данных, средств защиты информации, антивирусных средств защиты информации.</w:t>
      </w:r>
    </w:p>
    <w:p w:rsidR="008953D4" w:rsidRPr="008953D4" w:rsidRDefault="008953D4" w:rsidP="008953D4">
      <w:pPr>
        <w:shd w:val="clear" w:color="auto" w:fill="FFFFFF"/>
        <w:spacing w:after="240" w:line="240" w:lineRule="auto"/>
        <w:ind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Для обеспечения безопасности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и программно-аппаратной среды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осуществляющей обработку этой информации, рекомендуется применять специальные средства антивирусной защиты, выполняющие:</w:t>
      </w:r>
    </w:p>
    <w:p w:rsidR="008953D4" w:rsidRPr="008953D4" w:rsidRDefault="008953D4" w:rsidP="008953D4">
      <w:pPr>
        <w:numPr>
          <w:ilvl w:val="0"/>
          <w:numId w:val="13"/>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обнаружение и (или) блокирование деструктивных вирусных воздействий на общесистемное и прикладное программное обеспечение, реализующее обработку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xml:space="preserve">, а также на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numPr>
          <w:ilvl w:val="0"/>
          <w:numId w:val="13"/>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lastRenderedPageBreak/>
        <w:t>обнаружение и удаление неизвестных вирусов;</w:t>
      </w:r>
    </w:p>
    <w:p w:rsidR="008953D4" w:rsidRPr="008953D4" w:rsidRDefault="008953D4" w:rsidP="008953D4">
      <w:pPr>
        <w:numPr>
          <w:ilvl w:val="0"/>
          <w:numId w:val="13"/>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обеспечение самоконтроля (предотвращение инфицирования) данного антивирусного средства при его запуске.</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При выборе средств антивирусной защиты целесообразно учитывать следующие факторы:</w:t>
      </w:r>
    </w:p>
    <w:p w:rsidR="008953D4" w:rsidRPr="008953D4" w:rsidRDefault="008953D4" w:rsidP="008953D4">
      <w:pPr>
        <w:numPr>
          <w:ilvl w:val="0"/>
          <w:numId w:val="14"/>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совместимость указанных средств со штатным программным обеспечением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numPr>
          <w:ilvl w:val="0"/>
          <w:numId w:val="14"/>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степень снижения производительности функционирования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по основному назначению;</w:t>
      </w:r>
    </w:p>
    <w:p w:rsidR="008953D4" w:rsidRPr="008953D4" w:rsidRDefault="008953D4" w:rsidP="008953D4">
      <w:pPr>
        <w:numPr>
          <w:ilvl w:val="0"/>
          <w:numId w:val="14"/>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наличие средств централизованного управления функционированием средств антивирусной защиты с рабочего места администратора безопасности информации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numPr>
          <w:ilvl w:val="0"/>
          <w:numId w:val="14"/>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возможность оперативного оповещения администратора безопасности информации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обо всех событиях и фактах проявления программно-математических воздействий (ПМВ);</w:t>
      </w:r>
    </w:p>
    <w:p w:rsidR="008953D4" w:rsidRPr="008953D4" w:rsidRDefault="008953D4" w:rsidP="008953D4">
      <w:pPr>
        <w:numPr>
          <w:ilvl w:val="0"/>
          <w:numId w:val="14"/>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наличие подробной документации по эксплуатации средства антивирусной защиты;</w:t>
      </w:r>
    </w:p>
    <w:p w:rsidR="008953D4" w:rsidRPr="008953D4" w:rsidRDefault="008953D4" w:rsidP="008953D4">
      <w:pPr>
        <w:numPr>
          <w:ilvl w:val="0"/>
          <w:numId w:val="14"/>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возможность осуществления периодического тестирования или самотестирования средства антивирусной защиты;</w:t>
      </w:r>
    </w:p>
    <w:p w:rsidR="008953D4" w:rsidRPr="008953D4" w:rsidRDefault="008953D4" w:rsidP="008953D4">
      <w:pPr>
        <w:numPr>
          <w:ilvl w:val="0"/>
          <w:numId w:val="14"/>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возможность наращивания состава средств защиты от ПМВ новыми дополнительными средствами без существенных ограничений работоспособности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и «конфликта» с другими типами средств защиты.</w:t>
      </w:r>
    </w:p>
    <w:p w:rsidR="008953D4" w:rsidRPr="008953D4" w:rsidRDefault="008953D4" w:rsidP="008953D4">
      <w:pPr>
        <w:shd w:val="clear" w:color="auto" w:fill="FFFFFF"/>
        <w:spacing w:after="240" w:line="240" w:lineRule="auto"/>
        <w:ind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Описание порядка установки, настройки, конфигурирования и администрирования средств антивирусной защиты, а также порядка действий в случае выявления факта вирусной атаки или иных нарушений требований по защите от программно-математических воздействий должны быть включены в руководство администратора безопасности информации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Для осуществления разграничения доступа к ресурсам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при межсетевом взаимодействии применяется межсетевое экранирование, которое реализуется программными и программно-аппаратными межсетевыми экранами (МЭ). Межсетевой экран устанавливается между защищаемой сетью, называемой внутренней, и внешней сетью. Межсетевой экран входит в состав защищаемой сети. Для него путем настроек отдельно задаются правила, ограничивающие доступ из внутренней сети во </w:t>
      </w:r>
      <w:proofErr w:type="gramStart"/>
      <w:r w:rsidRPr="008953D4">
        <w:rPr>
          <w:rFonts w:ascii="Times New Roman" w:eastAsia="Times New Roman" w:hAnsi="Times New Roman" w:cs="Times New Roman"/>
          <w:color w:val="000000" w:themeColor="text1"/>
          <w:sz w:val="24"/>
          <w:szCs w:val="24"/>
          <w:lang w:eastAsia="ru-RU"/>
        </w:rPr>
        <w:t>внешнюю</w:t>
      </w:r>
      <w:proofErr w:type="gramEnd"/>
      <w:r w:rsidRPr="008953D4">
        <w:rPr>
          <w:rFonts w:ascii="Times New Roman" w:eastAsia="Times New Roman" w:hAnsi="Times New Roman" w:cs="Times New Roman"/>
          <w:color w:val="000000" w:themeColor="text1"/>
          <w:sz w:val="24"/>
          <w:szCs w:val="24"/>
          <w:lang w:eastAsia="ru-RU"/>
        </w:rPr>
        <w:t xml:space="preserve"> и наоборот.</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Для обеспечения безопасного межсетевого взаимодействия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3 и 4 классов рекомендуется использовать МЭ не ниже пятого уровня защищенности.</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Для обеспечения безопасного межсетевого взаимодействия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2 класса рекомендуется использовать МЭ не ниже четвертого уровня защищенности.</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Для обеспечения безопасного межсетевого взаимодействия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1 класса рекомендуется использовать МЭ не ниже третьего уровня защищенности.</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lastRenderedPageBreak/>
        <w:t>Подсистема анализа защищенности реализуется на основе использования средств тестирования (анализа защищенности) и контроля (аудита) безопасности информации.</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Средства анализа защищенности применяются с целью контроля настроек защиты операционных систем на рабочих станциях и серверах и позволяют оценить возможность проведения нарушителями атак на сетевое оборудование, контролируют безопасность программного обеспечения. Для этого они исследуют топологию сети, ищут незащищенные или несанкционированные сетевые подключения, проверяют настройки межсетевых экранов. Подобный анализ производится на основании детальных описаний уязвимостей настроек средств защиты (например, коммутаторов, </w:t>
      </w:r>
      <w:proofErr w:type="spellStart"/>
      <w:r w:rsidRPr="008953D4">
        <w:rPr>
          <w:rFonts w:ascii="Times New Roman" w:eastAsia="Times New Roman" w:hAnsi="Times New Roman" w:cs="Times New Roman"/>
          <w:color w:val="000000" w:themeColor="text1"/>
          <w:sz w:val="24"/>
          <w:szCs w:val="24"/>
          <w:lang w:eastAsia="ru-RU"/>
        </w:rPr>
        <w:t>маршрутизаторов</w:t>
      </w:r>
      <w:proofErr w:type="spellEnd"/>
      <w:r w:rsidRPr="008953D4">
        <w:rPr>
          <w:rFonts w:ascii="Times New Roman" w:eastAsia="Times New Roman" w:hAnsi="Times New Roman" w:cs="Times New Roman"/>
          <w:color w:val="000000" w:themeColor="text1"/>
          <w:sz w:val="24"/>
          <w:szCs w:val="24"/>
          <w:lang w:eastAsia="ru-RU"/>
        </w:rPr>
        <w:t>, межсетевых экранов) или уязвимостей операционных систем или прикладного программного обеспечения. Результатом работы средства анализа защищенности является отчет, в котором обобщаются сведения об обнаруженных уязвимостях.</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Средства обнаружения уязвимостей могут функционировать на сетевом уровне (в этом случае они называются «</w:t>
      </w:r>
      <w:proofErr w:type="spellStart"/>
      <w:r w:rsidRPr="008953D4">
        <w:rPr>
          <w:rFonts w:ascii="Times New Roman" w:eastAsia="Times New Roman" w:hAnsi="Times New Roman" w:cs="Times New Roman"/>
          <w:color w:val="000000" w:themeColor="text1"/>
          <w:sz w:val="24"/>
          <w:szCs w:val="24"/>
          <w:lang w:eastAsia="ru-RU"/>
        </w:rPr>
        <w:t>network-based</w:t>
      </w:r>
      <w:proofErr w:type="spellEnd"/>
      <w:r w:rsidRPr="008953D4">
        <w:rPr>
          <w:rFonts w:ascii="Times New Roman" w:eastAsia="Times New Roman" w:hAnsi="Times New Roman" w:cs="Times New Roman"/>
          <w:color w:val="000000" w:themeColor="text1"/>
          <w:sz w:val="24"/>
          <w:szCs w:val="24"/>
          <w:lang w:eastAsia="ru-RU"/>
        </w:rPr>
        <w:t>»), уровне операционной системы («</w:t>
      </w:r>
      <w:proofErr w:type="spellStart"/>
      <w:r w:rsidRPr="008953D4">
        <w:rPr>
          <w:rFonts w:ascii="Times New Roman" w:eastAsia="Times New Roman" w:hAnsi="Times New Roman" w:cs="Times New Roman"/>
          <w:color w:val="000000" w:themeColor="text1"/>
          <w:sz w:val="24"/>
          <w:szCs w:val="24"/>
          <w:lang w:eastAsia="ru-RU"/>
        </w:rPr>
        <w:t>host-based</w:t>
      </w:r>
      <w:proofErr w:type="spellEnd"/>
      <w:r w:rsidRPr="008953D4">
        <w:rPr>
          <w:rFonts w:ascii="Times New Roman" w:eastAsia="Times New Roman" w:hAnsi="Times New Roman" w:cs="Times New Roman"/>
          <w:color w:val="000000" w:themeColor="text1"/>
          <w:sz w:val="24"/>
          <w:szCs w:val="24"/>
          <w:lang w:eastAsia="ru-RU"/>
        </w:rPr>
        <w:t>») и уровне приложения («</w:t>
      </w:r>
      <w:proofErr w:type="spellStart"/>
      <w:r w:rsidRPr="008953D4">
        <w:rPr>
          <w:rFonts w:ascii="Times New Roman" w:eastAsia="Times New Roman" w:hAnsi="Times New Roman" w:cs="Times New Roman"/>
          <w:color w:val="000000" w:themeColor="text1"/>
          <w:sz w:val="24"/>
          <w:szCs w:val="24"/>
          <w:lang w:eastAsia="ru-RU"/>
        </w:rPr>
        <w:t>application-based</w:t>
      </w:r>
      <w:proofErr w:type="spellEnd"/>
      <w:r w:rsidRPr="008953D4">
        <w:rPr>
          <w:rFonts w:ascii="Times New Roman" w:eastAsia="Times New Roman" w:hAnsi="Times New Roman" w:cs="Times New Roman"/>
          <w:color w:val="000000" w:themeColor="text1"/>
          <w:sz w:val="24"/>
          <w:szCs w:val="24"/>
          <w:lang w:eastAsia="ru-RU"/>
        </w:rPr>
        <w:t xml:space="preserve">»). Применяя сканирующее программное обеспечение, можно быстро составить карту всех доступных узлов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выявить используемые на каждом из них сервисы и протоколы, определить их основные настройки и сделать предположения относительно вероятности реализации НСД.</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По результатам сканирования системы вырабатывают рекомендации и меры, позволяющие устранить выявленные недостатки.</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В интересах выявления угроз НСД за счет межсетевого взаимодействия применяются системы обнаружения вторжений. Такие системы строятся с учетом особенностей реализации атак, этапов их развития и основаны на целом ряде методов обнаружения атак.</w:t>
      </w:r>
    </w:p>
    <w:p w:rsidR="008953D4" w:rsidRPr="008953D4" w:rsidRDefault="008953D4" w:rsidP="008953D4">
      <w:pPr>
        <w:shd w:val="clear" w:color="auto" w:fill="FFFFFF"/>
        <w:spacing w:after="240" w:line="240" w:lineRule="auto"/>
        <w:ind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Выделяют три группы методов обнаружения атак:</w:t>
      </w:r>
    </w:p>
    <w:p w:rsidR="008953D4" w:rsidRPr="008953D4" w:rsidRDefault="008953D4" w:rsidP="008953D4">
      <w:pPr>
        <w:numPr>
          <w:ilvl w:val="0"/>
          <w:numId w:val="15"/>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сигнатурные методы;</w:t>
      </w:r>
    </w:p>
    <w:p w:rsidR="008953D4" w:rsidRPr="008953D4" w:rsidRDefault="008953D4" w:rsidP="008953D4">
      <w:pPr>
        <w:numPr>
          <w:ilvl w:val="0"/>
          <w:numId w:val="15"/>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методы выявления аномалий;</w:t>
      </w:r>
    </w:p>
    <w:p w:rsidR="008953D4" w:rsidRPr="008953D4" w:rsidRDefault="008953D4" w:rsidP="008953D4">
      <w:pPr>
        <w:numPr>
          <w:ilvl w:val="0"/>
          <w:numId w:val="15"/>
        </w:numPr>
        <w:shd w:val="clear" w:color="auto" w:fill="FFFFFF"/>
        <w:spacing w:after="240" w:line="240" w:lineRule="auto"/>
        <w:ind w:left="480"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комбинированные методы (использующие совместно алгоритмы, определенные в сигнатурных методах и методах выявления аномалий).</w:t>
      </w:r>
    </w:p>
    <w:p w:rsidR="008953D4" w:rsidRPr="008953D4" w:rsidRDefault="008953D4" w:rsidP="008953D4">
      <w:pPr>
        <w:shd w:val="clear" w:color="auto" w:fill="FFFFFF"/>
        <w:spacing w:after="240" w:line="240" w:lineRule="auto"/>
        <w:ind w:firstLine="709"/>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Для обнаружения вторжений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3 и 4 классов рекомендуется использовать системы обнаружения сетевых атак, использующие сигнатурные методы анализа.</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Для обнаружения вторжений в </w:t>
      </w:r>
      <w:proofErr w:type="spellStart"/>
      <w:r w:rsidRPr="008953D4">
        <w:rPr>
          <w:rFonts w:ascii="Times New Roman" w:eastAsia="Times New Roman" w:hAnsi="Times New Roman" w:cs="Times New Roman"/>
          <w:color w:val="000000" w:themeColor="text1"/>
          <w:sz w:val="24"/>
          <w:szCs w:val="24"/>
          <w:lang w:eastAsia="ru-RU"/>
        </w:rPr>
        <w:t>ИСПДн</w:t>
      </w:r>
      <w:proofErr w:type="spellEnd"/>
      <w:r w:rsidRPr="008953D4">
        <w:rPr>
          <w:rFonts w:ascii="Times New Roman" w:eastAsia="Times New Roman" w:hAnsi="Times New Roman" w:cs="Times New Roman"/>
          <w:color w:val="000000" w:themeColor="text1"/>
          <w:sz w:val="24"/>
          <w:szCs w:val="24"/>
          <w:lang w:eastAsia="ru-RU"/>
        </w:rPr>
        <w:t xml:space="preserve"> 1 и 2 классов рекомендуется использовать системы обнаружения сетевых атак, использующие наряду с сигнатурными методами анализа методы выявления аномалий.</w:t>
      </w:r>
    </w:p>
    <w:p w:rsidR="008953D4" w:rsidRPr="008953D4" w:rsidRDefault="008953D4" w:rsidP="008953D4">
      <w:pPr>
        <w:shd w:val="clear" w:color="auto" w:fill="FFFFFF"/>
        <w:spacing w:after="240" w:line="240" w:lineRule="auto"/>
        <w:ind w:firstLine="709"/>
        <w:jc w:val="both"/>
        <w:rPr>
          <w:rFonts w:ascii="Times New Roman" w:eastAsia="Times New Roman" w:hAnsi="Times New Roman" w:cs="Times New Roman"/>
          <w:color w:val="000000" w:themeColor="text1"/>
          <w:sz w:val="24"/>
          <w:szCs w:val="24"/>
          <w:lang w:eastAsia="ru-RU"/>
        </w:rPr>
      </w:pPr>
      <w:r w:rsidRPr="008953D4">
        <w:rPr>
          <w:rFonts w:ascii="Times New Roman" w:eastAsia="Times New Roman" w:hAnsi="Times New Roman" w:cs="Times New Roman"/>
          <w:color w:val="000000" w:themeColor="text1"/>
          <w:sz w:val="24"/>
          <w:szCs w:val="24"/>
          <w:lang w:eastAsia="ru-RU"/>
        </w:rPr>
        <w:t xml:space="preserve">Для защиты </w:t>
      </w:r>
      <w:proofErr w:type="spellStart"/>
      <w:r w:rsidRPr="008953D4">
        <w:rPr>
          <w:rFonts w:ascii="Times New Roman" w:eastAsia="Times New Roman" w:hAnsi="Times New Roman" w:cs="Times New Roman"/>
          <w:color w:val="000000" w:themeColor="text1"/>
          <w:sz w:val="24"/>
          <w:szCs w:val="24"/>
          <w:lang w:eastAsia="ru-RU"/>
        </w:rPr>
        <w:t>ПДн</w:t>
      </w:r>
      <w:proofErr w:type="spellEnd"/>
      <w:r w:rsidRPr="008953D4">
        <w:rPr>
          <w:rFonts w:ascii="Times New Roman" w:eastAsia="Times New Roman" w:hAnsi="Times New Roman" w:cs="Times New Roman"/>
          <w:color w:val="000000" w:themeColor="text1"/>
          <w:sz w:val="24"/>
          <w:szCs w:val="24"/>
          <w:lang w:eastAsia="ru-RU"/>
        </w:rPr>
        <w:t>  от утечки по техническим каналам применяются организационные и технические мероприятия, направленные на исключение утечки акустической (речевой), видовой информации, а также утечки информации за счет побочных электромагнитных излучений и наводок.</w:t>
      </w:r>
    </w:p>
    <w:p w:rsidR="00CF361B" w:rsidRDefault="00CF361B"/>
    <w:sectPr w:rsidR="00CF361B" w:rsidSect="00CF36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F43CF"/>
    <w:multiLevelType w:val="multilevel"/>
    <w:tmpl w:val="28D0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BF1071"/>
    <w:multiLevelType w:val="multilevel"/>
    <w:tmpl w:val="D8DE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F5004B"/>
    <w:multiLevelType w:val="multilevel"/>
    <w:tmpl w:val="E36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AC25AC"/>
    <w:multiLevelType w:val="multilevel"/>
    <w:tmpl w:val="DA20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780325"/>
    <w:multiLevelType w:val="multilevel"/>
    <w:tmpl w:val="7D86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832F81"/>
    <w:multiLevelType w:val="multilevel"/>
    <w:tmpl w:val="3250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4F503A"/>
    <w:multiLevelType w:val="multilevel"/>
    <w:tmpl w:val="F84E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5C5566"/>
    <w:multiLevelType w:val="multilevel"/>
    <w:tmpl w:val="D2C0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5547BF"/>
    <w:multiLevelType w:val="multilevel"/>
    <w:tmpl w:val="3F86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E3724E"/>
    <w:multiLevelType w:val="multilevel"/>
    <w:tmpl w:val="225C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6D0082"/>
    <w:multiLevelType w:val="multilevel"/>
    <w:tmpl w:val="7570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89A2388"/>
    <w:multiLevelType w:val="multilevel"/>
    <w:tmpl w:val="83B8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3A3629"/>
    <w:multiLevelType w:val="multilevel"/>
    <w:tmpl w:val="F620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B1B0F8E"/>
    <w:multiLevelType w:val="multilevel"/>
    <w:tmpl w:val="DA08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F790FA9"/>
    <w:multiLevelType w:val="multilevel"/>
    <w:tmpl w:val="11F0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8"/>
  </w:num>
  <w:num w:numId="4">
    <w:abstractNumId w:val="12"/>
  </w:num>
  <w:num w:numId="5">
    <w:abstractNumId w:val="1"/>
  </w:num>
  <w:num w:numId="6">
    <w:abstractNumId w:val="14"/>
  </w:num>
  <w:num w:numId="7">
    <w:abstractNumId w:val="11"/>
  </w:num>
  <w:num w:numId="8">
    <w:abstractNumId w:val="6"/>
  </w:num>
  <w:num w:numId="9">
    <w:abstractNumId w:val="0"/>
  </w:num>
  <w:num w:numId="10">
    <w:abstractNumId w:val="3"/>
  </w:num>
  <w:num w:numId="11">
    <w:abstractNumId w:val="2"/>
  </w:num>
  <w:num w:numId="12">
    <w:abstractNumId w:val="13"/>
  </w:num>
  <w:num w:numId="13">
    <w:abstractNumId w:val="10"/>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953D4"/>
    <w:rsid w:val="000A0AD7"/>
    <w:rsid w:val="000B7609"/>
    <w:rsid w:val="001659ED"/>
    <w:rsid w:val="00195961"/>
    <w:rsid w:val="001A6A66"/>
    <w:rsid w:val="001B704D"/>
    <w:rsid w:val="00242F0B"/>
    <w:rsid w:val="002703A0"/>
    <w:rsid w:val="002F171B"/>
    <w:rsid w:val="00331652"/>
    <w:rsid w:val="00377DEB"/>
    <w:rsid w:val="003C6D52"/>
    <w:rsid w:val="00406B1E"/>
    <w:rsid w:val="00462503"/>
    <w:rsid w:val="004668AA"/>
    <w:rsid w:val="004E782F"/>
    <w:rsid w:val="005457D1"/>
    <w:rsid w:val="005A3117"/>
    <w:rsid w:val="005D2E0B"/>
    <w:rsid w:val="005E4893"/>
    <w:rsid w:val="00611524"/>
    <w:rsid w:val="00626268"/>
    <w:rsid w:val="00666D68"/>
    <w:rsid w:val="00724954"/>
    <w:rsid w:val="00746479"/>
    <w:rsid w:val="007A3C04"/>
    <w:rsid w:val="008575EB"/>
    <w:rsid w:val="008953D4"/>
    <w:rsid w:val="008C26FC"/>
    <w:rsid w:val="00940324"/>
    <w:rsid w:val="009C156D"/>
    <w:rsid w:val="009F6A54"/>
    <w:rsid w:val="00A551D1"/>
    <w:rsid w:val="00A60EBF"/>
    <w:rsid w:val="00A95E73"/>
    <w:rsid w:val="00AD31AC"/>
    <w:rsid w:val="00B058A8"/>
    <w:rsid w:val="00B873E3"/>
    <w:rsid w:val="00BA14FE"/>
    <w:rsid w:val="00BA29E3"/>
    <w:rsid w:val="00BE709F"/>
    <w:rsid w:val="00C12FC5"/>
    <w:rsid w:val="00C20D1D"/>
    <w:rsid w:val="00C61CBA"/>
    <w:rsid w:val="00C6387D"/>
    <w:rsid w:val="00C865A1"/>
    <w:rsid w:val="00CB73B5"/>
    <w:rsid w:val="00CF361B"/>
    <w:rsid w:val="00D5206D"/>
    <w:rsid w:val="00E067EB"/>
    <w:rsid w:val="00E52174"/>
    <w:rsid w:val="00E74E9D"/>
    <w:rsid w:val="00EA7DB4"/>
    <w:rsid w:val="00EC54FA"/>
    <w:rsid w:val="00F27E8B"/>
    <w:rsid w:val="00FD3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61B"/>
  </w:style>
  <w:style w:type="paragraph" w:styleId="1">
    <w:name w:val="heading 1"/>
    <w:basedOn w:val="a"/>
    <w:link w:val="10"/>
    <w:uiPriority w:val="9"/>
    <w:qFormat/>
    <w:rsid w:val="008953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953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8953D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7">
    <w:name w:val="heading 7"/>
    <w:basedOn w:val="a"/>
    <w:next w:val="a"/>
    <w:link w:val="70"/>
    <w:autoRedefine/>
    <w:uiPriority w:val="9"/>
    <w:unhideWhenUsed/>
    <w:qFormat/>
    <w:rsid w:val="007A3C04"/>
    <w:pPr>
      <w:keepNext/>
      <w:keepLines/>
      <w:spacing w:before="200" w:after="0" w:line="360" w:lineRule="auto"/>
      <w:outlineLvl w:val="6"/>
    </w:pPr>
    <w:rPr>
      <w:rFonts w:ascii="Times New Roman" w:eastAsiaTheme="majorEastAsia" w:hAnsi="Times New Roman" w:cstheme="majorBidi"/>
      <w:b/>
      <w:i/>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7A3C04"/>
    <w:rPr>
      <w:rFonts w:ascii="Times New Roman" w:eastAsiaTheme="majorEastAsia" w:hAnsi="Times New Roman" w:cstheme="majorBidi"/>
      <w:b/>
      <w:i/>
      <w:iCs/>
      <w:sz w:val="24"/>
    </w:rPr>
  </w:style>
  <w:style w:type="character" w:customStyle="1" w:styleId="10">
    <w:name w:val="Заголовок 1 Знак"/>
    <w:basedOn w:val="a0"/>
    <w:link w:val="1"/>
    <w:uiPriority w:val="9"/>
    <w:rsid w:val="008953D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53D4"/>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8953D4"/>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8953D4"/>
    <w:rPr>
      <w:color w:val="0000FF"/>
      <w:u w:val="single"/>
    </w:rPr>
  </w:style>
  <w:style w:type="paragraph" w:styleId="a4">
    <w:name w:val="Normal (Web)"/>
    <w:basedOn w:val="a"/>
    <w:uiPriority w:val="99"/>
    <w:semiHidden/>
    <w:unhideWhenUsed/>
    <w:rsid w:val="008953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895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8953D4"/>
    <w:rPr>
      <w:rFonts w:ascii="Times New Roman" w:eastAsia="Times New Roman" w:hAnsi="Times New Roman" w:cs="Times New Roman"/>
      <w:sz w:val="24"/>
      <w:szCs w:val="24"/>
      <w:lang w:eastAsia="ru-RU"/>
    </w:rPr>
  </w:style>
  <w:style w:type="character" w:styleId="a7">
    <w:name w:val="Strong"/>
    <w:basedOn w:val="a0"/>
    <w:uiPriority w:val="22"/>
    <w:qFormat/>
    <w:rsid w:val="008953D4"/>
    <w:rPr>
      <w:b/>
      <w:bCs/>
    </w:rPr>
  </w:style>
  <w:style w:type="paragraph" w:customStyle="1" w:styleId="a8">
    <w:name w:val="a8"/>
    <w:basedOn w:val="a"/>
    <w:rsid w:val="008953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895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8953D4"/>
    <w:rPr>
      <w:rFonts w:ascii="Times New Roman" w:eastAsia="Times New Roman" w:hAnsi="Times New Roman" w:cs="Times New Roman"/>
      <w:sz w:val="24"/>
      <w:szCs w:val="24"/>
      <w:lang w:eastAsia="ru-RU"/>
    </w:rPr>
  </w:style>
  <w:style w:type="paragraph" w:customStyle="1" w:styleId="21">
    <w:name w:val="21"/>
    <w:basedOn w:val="a"/>
    <w:rsid w:val="008953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953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895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8953D4"/>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895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8953D4"/>
    <w:rPr>
      <w:rFonts w:ascii="Times New Roman" w:eastAsia="Times New Roman" w:hAnsi="Times New Roman" w:cs="Times New Roman"/>
      <w:sz w:val="24"/>
      <w:szCs w:val="24"/>
      <w:lang w:eastAsia="ru-RU"/>
    </w:rPr>
  </w:style>
  <w:style w:type="paragraph" w:customStyle="1" w:styleId="bodytextindent21">
    <w:name w:val="bodytextindent21"/>
    <w:basedOn w:val="a"/>
    <w:rsid w:val="008953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
    <w:basedOn w:val="a"/>
    <w:rsid w:val="008953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895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8953D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1924626">
      <w:bodyDiv w:val="1"/>
      <w:marLeft w:val="0"/>
      <w:marRight w:val="0"/>
      <w:marTop w:val="0"/>
      <w:marBottom w:val="0"/>
      <w:divBdr>
        <w:top w:val="none" w:sz="0" w:space="0" w:color="auto"/>
        <w:left w:val="none" w:sz="0" w:space="0" w:color="auto"/>
        <w:bottom w:val="none" w:sz="0" w:space="0" w:color="auto"/>
        <w:right w:val="none" w:sz="0" w:space="0" w:color="auto"/>
      </w:divBdr>
      <w:divsChild>
        <w:div w:id="1863323949">
          <w:marLeft w:val="0"/>
          <w:marRight w:val="0"/>
          <w:marTop w:val="0"/>
          <w:marBottom w:val="0"/>
          <w:divBdr>
            <w:top w:val="none" w:sz="0" w:space="0" w:color="auto"/>
            <w:left w:val="none" w:sz="0" w:space="0" w:color="auto"/>
            <w:bottom w:val="none" w:sz="0" w:space="0" w:color="auto"/>
            <w:right w:val="none" w:sz="0" w:space="0" w:color="auto"/>
          </w:divBdr>
        </w:div>
        <w:div w:id="2068725265">
          <w:marLeft w:val="0"/>
          <w:marRight w:val="0"/>
          <w:marTop w:val="0"/>
          <w:marBottom w:val="240"/>
          <w:divBdr>
            <w:top w:val="none" w:sz="0" w:space="0" w:color="auto"/>
            <w:left w:val="none" w:sz="0" w:space="0" w:color="auto"/>
            <w:bottom w:val="none" w:sz="0" w:space="0" w:color="auto"/>
            <w:right w:val="none" w:sz="0" w:space="0" w:color="auto"/>
          </w:divBdr>
        </w:div>
        <w:div w:id="396248614">
          <w:marLeft w:val="0"/>
          <w:marRight w:val="0"/>
          <w:marTop w:val="0"/>
          <w:marBottom w:val="0"/>
          <w:divBdr>
            <w:top w:val="none" w:sz="0" w:space="0" w:color="auto"/>
            <w:left w:val="none" w:sz="0" w:space="0" w:color="auto"/>
            <w:bottom w:val="none" w:sz="0" w:space="0" w:color="auto"/>
            <w:right w:val="none" w:sz="0" w:space="0" w:color="auto"/>
          </w:divBdr>
          <w:divsChild>
            <w:div w:id="1615862263">
              <w:marLeft w:val="0"/>
              <w:marRight w:val="0"/>
              <w:marTop w:val="0"/>
              <w:marBottom w:val="0"/>
              <w:divBdr>
                <w:top w:val="none" w:sz="0" w:space="0" w:color="auto"/>
                <w:left w:val="none" w:sz="0" w:space="0" w:color="auto"/>
                <w:bottom w:val="none" w:sz="0" w:space="0" w:color="auto"/>
                <w:right w:val="none" w:sz="0" w:space="0" w:color="auto"/>
              </w:divBdr>
              <w:divsChild>
                <w:div w:id="1444958308">
                  <w:marLeft w:val="0"/>
                  <w:marRight w:val="0"/>
                  <w:marTop w:val="0"/>
                  <w:marBottom w:val="0"/>
                  <w:divBdr>
                    <w:top w:val="none" w:sz="0" w:space="0" w:color="auto"/>
                    <w:left w:val="none" w:sz="0" w:space="0" w:color="auto"/>
                    <w:bottom w:val="none" w:sz="0" w:space="0" w:color="auto"/>
                    <w:right w:val="none" w:sz="0" w:space="0" w:color="auto"/>
                  </w:divBdr>
                </w:div>
                <w:div w:id="911475223">
                  <w:marLeft w:val="0"/>
                  <w:marRight w:val="0"/>
                  <w:marTop w:val="0"/>
                  <w:marBottom w:val="0"/>
                  <w:divBdr>
                    <w:top w:val="none" w:sz="0" w:space="0" w:color="auto"/>
                    <w:left w:val="none" w:sz="0" w:space="0" w:color="auto"/>
                    <w:bottom w:val="none" w:sz="0" w:space="0" w:color="auto"/>
                    <w:right w:val="none" w:sz="0" w:space="0" w:color="auto"/>
                  </w:divBdr>
                </w:div>
                <w:div w:id="7633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so27000.ru/zakonodatelstvo/normativnye-dokumenty-fstek-rossii/rekomendacii-po-obespecheniyu-bezopasnosti-personalnyh-dannyh-pri-ih-obrabotke-v-informacionnyh-sistemah-personalnyh-dannyh-vypiska/sendto_for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1D3C7-49C4-4929-A880-C3F846FA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5674</Words>
  <Characters>32348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chdou163</dc:creator>
  <cp:keywords/>
  <dc:description/>
  <cp:lastModifiedBy>chdou163</cp:lastModifiedBy>
  <cp:revision>5</cp:revision>
  <dcterms:created xsi:type="dcterms:W3CDTF">2020-09-11T07:23:00Z</dcterms:created>
  <dcterms:modified xsi:type="dcterms:W3CDTF">2020-09-11T08:38:00Z</dcterms:modified>
</cp:coreProperties>
</file>